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jc w:val="center"/>
      </w:pPr>
      <w:r>
        <w:rPr>
          <w:rFonts w:ascii="Calibri" w:cs="Calibri" w:eastAsia="Calibri" w:hAnsi="Calibri"/>
          <w:b/>
          <w:bCs/>
          <w:i w:val="false"/>
          <w:iCs w:val="false"/>
          <w:sz w:val="36"/>
          <w:szCs w:val="36"/>
        </w:rPr>
        <w:t xml:space="preserve">Digital Literacy Programme</w:t>
      </w:r>
    </w:p>
    <w:p>
      <w:pPr>
        <w:spacing w:after="0" w:line="276"/>
        <w:jc w:val="center"/>
      </w:pPr>
      <w:r>
        <w:rPr>
          <w:rFonts w:ascii="Calibri" w:cs="Calibri" w:eastAsia="Calibri" w:hAnsi="Calibri"/>
          <w:b/>
          <w:bCs/>
          <w:i w:val="false"/>
          <w:iCs w:val="false"/>
          <w:sz w:val="28"/>
          <w:szCs w:val="28"/>
        </w:rPr>
        <w:t xml:space="preserve">Annual Review 2025-26</w:t>
      </w:r>
    </w:p>
    <w:p>
      <w:pPr>
        <w:spacing w:after="0" w:line="276"/>
        <w:jc w:val="center"/>
      </w:pPr>
      <w:r>
        <w:rPr>
          <w:rFonts w:ascii="Calibri" w:cs="Calibri" w:eastAsia="Calibri" w:hAnsi="Calibri"/>
          <w:b w:val="false"/>
          <w:bCs w:val="false"/>
          <w:i/>
          <w:iCs/>
          <w:sz w:val="22"/>
          <w:szCs w:val="22"/>
        </w:rPr>
        <w:t xml:space="preserve">Kadamba Community Centre (fictional)</w:t>
      </w:r>
    </w:p>
    <w:p>
      <w:pPr>
        <w:spacing w:after="0" w:line="276"/>
        <w:jc w:val="center"/>
      </w:pPr>
      <w:r>
        <w:rPr>
          <w:rFonts w:ascii="Calibri" w:cs="Calibri" w:eastAsia="Calibri" w:hAnsi="Calibri"/>
          <w:b w:val="false"/>
          <w:bCs w:val="false"/>
          <w:i w:val="false"/>
          <w:iCs w:val="false"/>
          <w:sz w:val="20"/>
          <w:szCs w:val="20"/>
        </w:rPr>
        <w:t xml:space="preserve">Prepared by the Programme Office, August 2026</w:t>
      </w:r>
    </w:p>
    <w:p>
      <w:pPr>
        <w:spacing w:after="0" w:line="276"/>
        <w:jc w:val="left"/>
      </w:pPr>
      <w:r>
        <w:rPr>
          <w:rFonts w:ascii="Calibri" w:cs="Calibri" w:eastAsia="Calibri" w:hAnsi="Calibri"/>
          <w:b/>
          <w:bCs/>
          <w:i w:val="false"/>
          <w:iCs w:val="false"/>
          <w:sz w:val="24"/>
          <w:szCs w:val="24"/>
        </w:rPr>
        <w:t xml:space="preserve">CONTENTS</w:t>
      </w:r>
    </w:p>
    <w:p>
      <w:pPr>
        <w:spacing w:after="0" w:line="276"/>
        <w:jc w:val="left"/>
      </w:pPr>
      <w:r>
        <w:rPr>
          <w:rFonts w:ascii="Calibri" w:cs="Calibri" w:eastAsia="Calibri" w:hAnsi="Calibri"/>
          <w:b w:val="false"/>
          <w:bCs w:val="false"/>
          <w:i w:val="false"/>
          <w:iCs w:val="false"/>
          <w:sz w:val="22"/>
          <w:szCs w:val="22"/>
        </w:rPr>
        <w:t xml:space="preserve">1.   Introduction ...................................................... 3</w:t>
      </w:r>
    </w:p>
    <w:p>
      <w:pPr>
        <w:spacing w:after="0" w:line="276"/>
        <w:jc w:val="left"/>
      </w:pPr>
      <w:r>
        <w:rPr>
          <w:rFonts w:ascii="Calibri" w:cs="Calibri" w:eastAsia="Calibri" w:hAnsi="Calibri"/>
          <w:b w:val="false"/>
          <w:bCs w:val="false"/>
          <w:i w:val="false"/>
          <w:iCs w:val="false"/>
          <w:sz w:val="22"/>
          <w:szCs w:val="22"/>
        </w:rPr>
        <w:t xml:space="preserve">2.   Background and need ...................................................... 3</w:t>
      </w:r>
    </w:p>
    <w:p>
      <w:pPr>
        <w:spacing w:after="0" w:line="276"/>
        <w:jc w:val="left"/>
      </w:pPr>
      <w:r>
        <w:rPr>
          <w:rFonts w:ascii="Calibri" w:cs="Calibri" w:eastAsia="Calibri" w:hAnsi="Calibri"/>
          <w:b w:val="false"/>
          <w:bCs w:val="false"/>
          <w:i w:val="false"/>
          <w:iCs w:val="false"/>
          <w:sz w:val="22"/>
          <w:szCs w:val="22"/>
        </w:rPr>
        <w:t xml:space="preserve">3.   How the programme works ...................................................... 4</w:t>
      </w:r>
    </w:p>
    <w:p>
      <w:pPr>
        <w:spacing w:after="0" w:line="276"/>
        <w:jc w:val="left"/>
      </w:pPr>
      <w:r>
        <w:rPr>
          <w:rFonts w:ascii="Calibri" w:cs="Calibri" w:eastAsia="Calibri" w:hAnsi="Calibri"/>
          <w:b w:val="false"/>
          <w:bCs w:val="false"/>
          <w:i w:val="false"/>
          <w:iCs w:val="false"/>
          <w:sz w:val="22"/>
          <w:szCs w:val="22"/>
        </w:rPr>
        <w:t xml:space="preserve">4.   Method of this review ...................................................... 5</w:t>
      </w:r>
    </w:p>
    <w:p>
      <w:pPr>
        <w:spacing w:after="0" w:line="276"/>
        <w:jc w:val="left"/>
      </w:pPr>
      <w:r>
        <w:rPr>
          <w:rFonts w:ascii="Calibri" w:cs="Calibri" w:eastAsia="Calibri" w:hAnsi="Calibri"/>
          <w:b w:val="false"/>
          <w:bCs w:val="false"/>
          <w:i w:val="false"/>
          <w:iCs w:val="false"/>
          <w:sz w:val="22"/>
          <w:szCs w:val="22"/>
        </w:rPr>
        <w:t xml:space="preserve">5.   Findings ...................................................... 6</w:t>
      </w:r>
    </w:p>
    <w:p>
      <w:pPr>
        <w:spacing w:after="0" w:line="276"/>
        <w:jc w:val="left"/>
      </w:pPr>
      <w:r>
        <w:rPr>
          <w:rFonts w:ascii="Calibri" w:cs="Calibri" w:eastAsia="Calibri" w:hAnsi="Calibri"/>
          <w:b w:val="false"/>
          <w:bCs w:val="false"/>
          <w:i w:val="false"/>
          <w:iCs w:val="false"/>
          <w:sz w:val="22"/>
          <w:szCs w:val="22"/>
        </w:rPr>
        <w:t xml:space="preserve">5.1   Reach and completion ...................................................... 6</w:t>
      </w:r>
    </w:p>
    <w:p>
      <w:pPr>
        <w:spacing w:after="0" w:line="276"/>
        <w:jc w:val="left"/>
      </w:pPr>
      <w:r>
        <w:rPr>
          <w:rFonts w:ascii="Calibri" w:cs="Calibri" w:eastAsia="Calibri" w:hAnsi="Calibri"/>
          <w:b w:val="false"/>
          <w:bCs w:val="false"/>
          <w:i w:val="false"/>
          <w:iCs w:val="false"/>
          <w:sz w:val="22"/>
          <w:szCs w:val="22"/>
        </w:rPr>
        <w:t xml:space="preserve">5.2   What participants could do afterwards ...................................................... 7</w:t>
      </w:r>
    </w:p>
    <w:p>
      <w:pPr>
        <w:spacing w:after="0" w:line="276"/>
        <w:jc w:val="left"/>
      </w:pPr>
      <w:r>
        <w:rPr>
          <w:rFonts w:ascii="Calibri" w:cs="Calibri" w:eastAsia="Calibri" w:hAnsi="Calibri"/>
          <w:b w:val="false"/>
          <w:bCs w:val="false"/>
          <w:i w:val="false"/>
          <w:iCs w:val="false"/>
          <w:sz w:val="22"/>
          <w:szCs w:val="22"/>
        </w:rPr>
        <w:t xml:space="preserve">5.3   Who dropped out, and why ...................................................... 8</w:t>
      </w:r>
    </w:p>
    <w:p>
      <w:pPr>
        <w:spacing w:after="0" w:line="276"/>
        <w:jc w:val="left"/>
      </w:pPr>
      <w:r>
        <w:rPr>
          <w:rFonts w:ascii="Calibri" w:cs="Calibri" w:eastAsia="Calibri" w:hAnsi="Calibri"/>
          <w:b w:val="false"/>
          <w:bCs w:val="false"/>
          <w:i w:val="false"/>
          <w:iCs w:val="false"/>
          <w:sz w:val="22"/>
          <w:szCs w:val="22"/>
        </w:rPr>
        <w:t xml:space="preserve">5.4   Cost per participant ...................................................... 9</w:t>
      </w:r>
    </w:p>
    <w:p>
      <w:pPr>
        <w:spacing w:after="0" w:line="276"/>
        <w:jc w:val="left"/>
      </w:pPr>
      <w:r>
        <w:rPr>
          <w:rFonts w:ascii="Calibri" w:cs="Calibri" w:eastAsia="Calibri" w:hAnsi="Calibri"/>
          <w:b w:val="false"/>
          <w:bCs w:val="false"/>
          <w:i w:val="false"/>
          <w:iCs w:val="false"/>
          <w:sz w:val="22"/>
          <w:szCs w:val="22"/>
        </w:rPr>
        <w:t xml:space="preserve">6.   Discussion ...................................................... 10</w:t>
      </w:r>
    </w:p>
    <w:p>
      <w:pPr>
        <w:spacing w:after="0" w:line="276"/>
        <w:jc w:val="left"/>
      </w:pPr>
      <w:r>
        <w:rPr>
          <w:rFonts w:ascii="Calibri" w:cs="Calibri" w:eastAsia="Calibri" w:hAnsi="Calibri"/>
          <w:b w:val="false"/>
          <w:bCs w:val="false"/>
          <w:i w:val="false"/>
          <w:iCs w:val="false"/>
          <w:sz w:val="22"/>
          <w:szCs w:val="22"/>
        </w:rPr>
        <w:t xml:space="preserve">7.   Recommendations ...................................................... 11</w:t>
      </w:r>
    </w:p>
    <w:p>
      <w:pPr>
        <w:spacing w:after="0" w:line="276"/>
        <w:jc w:val="left"/>
      </w:pPr>
      <w:r>
        <w:rPr>
          <w:rFonts w:ascii="Calibri" w:cs="Calibri" w:eastAsia="Calibri" w:hAnsi="Calibri"/>
          <w:b w:val="false"/>
          <w:bCs w:val="false"/>
          <w:i w:val="false"/>
          <w:iCs w:val="false"/>
          <w:sz w:val="22"/>
          <w:szCs w:val="22"/>
        </w:rPr>
        <w:t xml:space="preserve">8.   Conclusion ...................................................... 12</w:t>
      </w:r>
    </w:p>
    <w:p>
      <w:pPr>
        <w:spacing w:after="0" w:line="276"/>
        <w:jc w:val="left"/>
      </w:pPr>
      <w:r>
        <w:rPr>
          <w:rFonts w:ascii="Calibri" w:cs="Calibri" w:eastAsia="Calibri" w:hAnsi="Calibri"/>
          <w:b w:val="false"/>
          <w:bCs w:val="false"/>
          <w:i w:val="false"/>
          <w:iCs w:val="false"/>
          <w:sz w:val="22"/>
          <w:szCs w:val="22"/>
        </w:rPr>
        <w:t xml:space="preserve">   Annexure A - questionnaire ...................................................... 12</w:t>
      </w:r>
    </w:p>
    <w:p>
      <w:pPr>
        <w:spacing w:after="0" w:line="276"/>
        <w:jc w:val="left"/>
      </w:pPr>
      <w:r>
        <w:rPr>
          <w:rFonts w:ascii="Calibri" w:cs="Calibri" w:eastAsia="Calibri" w:hAnsi="Calibri"/>
          <w:b w:val="false"/>
          <w:bCs w:val="false"/>
          <w:i w:val="false"/>
          <w:iCs w:val="false"/>
          <w:sz w:val="22"/>
          <w:szCs w:val="22"/>
        </w:rPr>
        <w:t xml:space="preserve">   Annexure B - batch calendar ...................................................... 12</w:t>
      </w:r>
    </w:p>
    <w:p>
      <w:pPr>
        <w:spacing w:after="0" w:line="276"/>
        <w:jc w:val="left"/>
      </w:pPr>
      <w:r>
        <w:rPr>
          <w:rFonts w:ascii="Calibri" w:cs="Calibri" w:eastAsia="Calibri" w:hAnsi="Calibri"/>
          <w:b w:val="false"/>
          <w:bCs w:val="false"/>
          <w:i/>
          <w:iCs/>
          <w:sz w:val="18"/>
          <w:szCs w:val="18"/>
        </w:rPr>
        <w:t xml:space="preserve">(This contents page was typed by hand. The page numbers are guesses. Fixing that is Task 3.)</w:t>
      </w:r>
    </w:p>
    <w:p>
      <w:r>
        <w:br w:type="page"/>
      </w:r>
    </w:p>
    <w:p>
      <w:pPr>
        <w:spacing w:after="0" w:line="276"/>
        <w:jc w:val="left"/>
      </w:pPr>
      <w:r>
        <w:rPr>
          <w:rFonts w:ascii="Calibri" w:cs="Calibri" w:eastAsia="Calibri" w:hAnsi="Calibri"/>
          <w:b/>
          <w:bCs/>
          <w:i w:val="false"/>
          <w:iCs w:val="false"/>
          <w:sz w:val="26"/>
          <w:szCs w:val="26"/>
        </w:rPr>
        <w:t xml:space="preserve">1.  INTRODUCTION</w:t>
      </w:r>
    </w:p>
    <w:p>
      <w:pPr>
        <w:spacing w:after="0" w:line="276"/>
        <w:jc w:val="left"/>
      </w:pPr>
      <w:r>
        <w:rPr>
          <w:rFonts w:ascii="Calibri" w:cs="Calibri" w:eastAsia="Calibri" w:hAnsi="Calibri"/>
          <w:b w:val="false"/>
          <w:bCs w:val="false"/>
          <w:i w:val="false"/>
          <w:iCs w:val="false"/>
          <w:sz w:val="22"/>
          <w:szCs w:val="22"/>
        </w:rPr>
        <w:t xml:space="preserve">This review covers the first full year of the digital literacy programme run at Kadamba Community Centre between August 2025 and July 2026. It sets out what was delivered, what changed for the people who took part, what it cost, and what the programme office recommends for the coming year.</w:t>
      </w:r>
    </w:p>
    <w:p>
      <w:pPr>
        <w:spacing w:after="0" w:line="276"/>
        <w:jc w:val="left"/>
      </w:pPr>
      <w:r>
        <w:rPr>
          <w:rFonts w:ascii="Calibri" w:cs="Calibri" w:eastAsia="Calibri" w:hAnsi="Calibri"/>
          <w:b w:val="false"/>
          <w:bCs w:val="false"/>
          <w:i w:val="false"/>
          <w:iCs w:val="false"/>
          <w:sz w:val="22"/>
          <w:szCs w:val="22"/>
        </w:rPr>
        <w:t xml:space="preserve">The review was written for three audiences at once, which is a compromise. The centre's own committee needs to know whether to continue funding it. The volunteers who teach need to know what to change. And the families who might enrol next year deserve an honest account rather than a promotional one. Where those audiences want different things, this document has tried to favour the last of them.</w:t>
      </w:r>
    </w:p>
    <w:p>
      <w:pPr>
        <w:spacing w:after="0" w:line="276"/>
        <w:jc w:val="left"/>
      </w:pPr>
      <w:r>
        <w:rPr>
          <w:rFonts w:ascii="Calibri" w:cs="Calibri" w:eastAsia="Calibri" w:hAnsi="Calibri"/>
          <w:b w:val="false"/>
          <w:bCs w:val="false"/>
          <w:i w:val="false"/>
          <w:iCs w:val="false"/>
          <w:sz w:val="22"/>
          <w:szCs w:val="22"/>
        </w:rPr>
        <w:t xml:space="preserve">Nothing in this review is independently audited. The figures come from the centre's own attendance registers and from a questionnaire completed by participants at the end of each batch. Where a number is uncertain, it is described as uncertain rather than rounded into confidence.</w:t>
      </w:r>
    </w:p>
    <w:p>
      <w:pPr>
        <w:spacing w:after="0" w:line="276"/>
        <w:jc w:val="left"/>
      </w:pPr>
      <w:r>
        <w:rPr>
          <w:rFonts w:ascii="Calibri" w:cs="Calibri" w:eastAsia="Calibri" w:hAnsi="Calibri"/>
          <w:b/>
          <w:bCs/>
          <w:i w:val="false"/>
          <w:iCs w:val="false"/>
          <w:sz w:val="26"/>
          <w:szCs w:val="26"/>
        </w:rPr>
        <w:t xml:space="preserve">2.  BACKGROUND AND NEED</w:t>
      </w:r>
    </w:p>
    <w:p>
      <w:pPr>
        <w:spacing w:after="0" w:line="276"/>
        <w:jc w:val="left"/>
      </w:pPr>
      <w:r>
        <w:rPr>
          <w:rFonts w:ascii="Calibri" w:cs="Calibri" w:eastAsia="Calibri" w:hAnsi="Calibri"/>
          <w:b w:val="false"/>
          <w:bCs w:val="false"/>
          <w:i w:val="false"/>
          <w:iCs w:val="false"/>
          <w:sz w:val="22"/>
          <w:szCs w:val="22"/>
        </w:rPr>
        <w:t xml:space="preserve">Eight villages fall within a ten kilometre radius of the centre. A survey carried out in early 2025 across those villages found that while nearly every household had at least one smartphone, very few adults over the age of thirty had ever used a computer, and a smaller number again had ever completed an online form without help from a younger relative or a shop.</w:t>
      </w:r>
    </w:p>
    <w:p>
      <w:pPr>
        <w:spacing w:after="0" w:line="276"/>
        <w:jc w:val="left"/>
      </w:pPr>
      <w:r>
        <w:rPr>
          <w:rFonts w:ascii="Calibri" w:cs="Calibri" w:eastAsia="Calibri" w:hAnsi="Calibri"/>
          <w:b w:val="false"/>
          <w:bCs w:val="false"/>
          <w:i w:val="false"/>
          <w:iCs w:val="false"/>
          <w:sz w:val="22"/>
          <w:szCs w:val="22"/>
        </w:rPr>
        <w:t xml:space="preserve">That dependence turns out to matter more than it first appears. Several government services, scholarship applications and bank processes now assume online submission. A person who cannot complete the form themselves either pays a shop to do it, at a cost that is small individually and substantial across a year, or does not complete it at all. Two of the villages reported scholarship applications lapsing for this reason alone.</w:t>
      </w:r>
    </w:p>
    <w:p>
      <w:pPr>
        <w:spacing w:after="0" w:line="276"/>
        <w:jc w:val="left"/>
      </w:pPr>
      <w:r>
        <w:rPr>
          <w:rFonts w:ascii="Calibri" w:cs="Calibri" w:eastAsia="Calibri" w:hAnsi="Calibri"/>
          <w:b w:val="false"/>
          <w:bCs w:val="false"/>
          <w:i w:val="false"/>
          <w:iCs w:val="false"/>
          <w:sz w:val="22"/>
          <w:szCs w:val="22"/>
        </w:rPr>
        <w:t xml:space="preserve">The programme was designed around that single observation. It is not a computer course in the general sense. It is a course aimed at removing a specific dependence, and its success should be judged on whether that dependence was removed.</w:t>
      </w:r>
    </w:p>
    <w:p>
      <w:pPr>
        <w:spacing w:after="0" w:line="276"/>
        <w:jc w:val="left"/>
      </w:pPr>
      <w:r>
        <w:rPr>
          <w:rFonts w:ascii="Calibri" w:cs="Calibri" w:eastAsia="Calibri" w:hAnsi="Calibri"/>
          <w:b/>
          <w:bCs/>
          <w:i w:val="false"/>
          <w:iCs w:val="false"/>
          <w:sz w:val="26"/>
          <w:szCs w:val="26"/>
        </w:rPr>
        <w:t xml:space="preserve">3.  HOW THE PROGRAMME WORKS</w:t>
      </w:r>
    </w:p>
    <w:p>
      <w:pPr>
        <w:spacing w:after="0" w:line="276"/>
        <w:jc w:val="left"/>
      </w:pPr>
      <w:r>
        <w:rPr>
          <w:rFonts w:ascii="Calibri" w:cs="Calibri" w:eastAsia="Calibri" w:hAnsi="Calibri"/>
          <w:b w:val="false"/>
          <w:bCs w:val="false"/>
          <w:i w:val="false"/>
          <w:iCs w:val="false"/>
          <w:sz w:val="22"/>
          <w:szCs w:val="22"/>
        </w:rPr>
        <w:t xml:space="preserve">Each batch runs for six weeks. Sessions are held five times a week, three in the morning and two in the evening, and a participant may attend either. Attendance is recorded per session rather than per batch, because the evening sessions are used mainly by people in daily-wage work whose attendance is necessarily irregular.</w:t>
      </w:r>
    </w:p>
    <w:p>
      <w:pPr>
        <w:spacing w:after="0" w:line="276"/>
        <w:jc w:val="left"/>
      </w:pPr>
      <w:r>
        <w:rPr>
          <w:rFonts w:ascii="Calibri" w:cs="Calibri" w:eastAsia="Calibri" w:hAnsi="Calibri"/>
          <w:b w:val="false"/>
          <w:bCs w:val="false"/>
          <w:i w:val="false"/>
          <w:iCs w:val="false"/>
          <w:sz w:val="22"/>
          <w:szCs w:val="22"/>
        </w:rPr>
        <w:t xml:space="preserve">The centre has eleven working computers. Two of them were donated in 2024 and are noticeably slower than the rest; this matters more than it sounds, because a participant who is allocated a slow machine for six weeks forms a different impression of computers than one who is not. From January 2026 the machines have been rotated between participants each week.</w:t>
      </w:r>
    </w:p>
    <w:p>
      <w:pPr>
        <w:spacing w:after="0" w:line="276"/>
        <w:jc w:val="left"/>
      </w:pPr>
      <w:r>
        <w:rPr>
          <w:rFonts w:ascii="Calibri" w:cs="Calibri" w:eastAsia="Calibri" w:hAnsi="Calibri"/>
          <w:b w:val="false"/>
          <w:bCs w:val="false"/>
          <w:i w:val="false"/>
          <w:iCs w:val="false"/>
          <w:sz w:val="22"/>
          <w:szCs w:val="22"/>
        </w:rPr>
        <w:t xml:space="preserve">Teaching is done by four volunteers, two of whom are former participants. No volunteer is paid. The programme office has recorded volunteer hours for the first time this year, at 1,340 hours, because an unpaid programme is not a free one and the committee should see the true figure.</w:t>
      </w:r>
    </w:p>
    <w:p>
      <w:pPr>
        <w:spacing w:after="0" w:line="276"/>
        <w:jc w:val="left"/>
      </w:pPr>
      <w:r>
        <w:rPr>
          <w:rFonts w:ascii="Calibri" w:cs="Calibri" w:eastAsia="Calibri" w:hAnsi="Calibri"/>
          <w:b w:val="false"/>
          <w:bCs w:val="false"/>
          <w:i w:val="false"/>
          <w:iCs w:val="false"/>
          <w:sz w:val="22"/>
          <w:szCs w:val="22"/>
        </w:rPr>
        <w:t xml:space="preserve">Materials are printed handouts in Telugu, with a small number in Hindi. There is no textbook. Participants are not asked to buy anything at any stage, and the programme does not accept payment in kind.</w:t>
      </w:r>
    </w:p>
    <w:p>
      <w:pPr>
        <w:spacing w:after="0" w:line="276"/>
        <w:jc w:val="left"/>
      </w:pPr>
      <w:r>
        <w:rPr>
          <w:rFonts w:ascii="Calibri" w:cs="Calibri" w:eastAsia="Calibri" w:hAnsi="Calibri"/>
          <w:b/>
          <w:bCs/>
          <w:i w:val="false"/>
          <w:iCs w:val="false"/>
          <w:sz w:val="26"/>
          <w:szCs w:val="26"/>
        </w:rPr>
        <w:t xml:space="preserve">4.  METHOD OF THIS REVIEW</w:t>
      </w:r>
    </w:p>
    <w:p>
      <w:pPr>
        <w:spacing w:after="0" w:line="276"/>
        <w:jc w:val="left"/>
      </w:pPr>
      <w:r>
        <w:rPr>
          <w:rFonts w:ascii="Calibri" w:cs="Calibri" w:eastAsia="Calibri" w:hAnsi="Calibri"/>
          <w:b w:val="false"/>
          <w:bCs w:val="false"/>
          <w:i w:val="false"/>
          <w:iCs w:val="false"/>
          <w:sz w:val="22"/>
          <w:szCs w:val="22"/>
        </w:rPr>
        <w:t xml:space="preserve">Three sources were used. First, the attendance registers, which are complete for all eleven batches. Second, an end-of-batch questionnaire, completed by 391 of the 432 participants; the 41 who did not complete it are almost all people who left the programme early, which biases the questionnaire results towards those who stayed. Third, a follow-up telephone call three months after completion, attempted for a randomly selected 80 participants and completed for 54.</w:t>
      </w:r>
    </w:p>
    <w:p>
      <w:pPr>
        <w:spacing w:after="0" w:line="276"/>
        <w:jc w:val="left"/>
      </w:pPr>
      <w:r>
        <w:rPr>
          <w:rFonts w:ascii="Calibri" w:cs="Calibri" w:eastAsia="Calibri" w:hAnsi="Calibri"/>
          <w:b w:val="false"/>
          <w:bCs w:val="false"/>
          <w:i w:val="false"/>
          <w:iCs w:val="false"/>
          <w:sz w:val="22"/>
          <w:szCs w:val="22"/>
        </w:rPr>
        <w:t xml:space="preserve">The main weakness of this method is obvious and should be stated plainly: the questionnaire asks participants whether they can now do something, rather than testing whether they can. Self-report of a newly acquired skill is generous. The follow-up calls were introduced partly to check this, and where the two sources disagree the review reports both.</w:t>
      </w:r>
    </w:p>
    <w:p>
      <w:pPr>
        <w:spacing w:after="0" w:line="276"/>
        <w:jc w:val="left"/>
      </w:pPr>
      <w:r>
        <w:rPr>
          <w:rFonts w:ascii="Calibri" w:cs="Calibri" w:eastAsia="Calibri" w:hAnsi="Calibri"/>
          <w:b w:val="false"/>
          <w:bCs w:val="false"/>
          <w:i w:val="false"/>
          <w:iCs w:val="false"/>
          <w:sz w:val="22"/>
          <w:szCs w:val="22"/>
        </w:rPr>
        <w:t xml:space="preserve">A second weakness is that there is no comparison group. We cannot say what would have happened to these 432 people had the programme not existed. Any claim in this document that the programme caused an outcome should be read as a claim that the programme was associated with it.</w:t>
      </w:r>
    </w:p>
    <w:p>
      <w:pPr>
        <w:spacing w:after="0" w:line="276"/>
        <w:jc w:val="left"/>
      </w:pPr>
      <w:r>
        <w:rPr>
          <w:rFonts w:ascii="Calibri" w:cs="Calibri" w:eastAsia="Calibri" w:hAnsi="Calibri"/>
          <w:b/>
          <w:bCs/>
          <w:i w:val="false"/>
          <w:iCs w:val="false"/>
          <w:sz w:val="26"/>
          <w:szCs w:val="26"/>
        </w:rPr>
        <w:t xml:space="preserve">5.  FINDINGS</w:t>
      </w:r>
    </w:p>
    <w:p>
      <w:pPr>
        <w:spacing w:after="0" w:line="276"/>
        <w:jc w:val="left"/>
      </w:pPr>
      <w:r>
        <w:rPr>
          <w:rFonts w:ascii="Calibri" w:cs="Calibri" w:eastAsia="Calibri" w:hAnsi="Calibri"/>
          <w:b/>
          <w:bCs/>
          <w:i w:val="false"/>
          <w:iCs w:val="false"/>
          <w:sz w:val="26"/>
          <w:szCs w:val="26"/>
        </w:rPr>
        <w:t xml:space="preserve">5.1  Reach and completion</w:t>
      </w:r>
    </w:p>
    <w:p>
      <w:pPr>
        <w:spacing w:after="0" w:line="276"/>
        <w:jc w:val="left"/>
      </w:pPr>
      <w:r>
        <w:rPr>
          <w:rFonts w:ascii="Calibri" w:cs="Calibri" w:eastAsia="Calibri" w:hAnsi="Calibri"/>
          <w:b w:val="false"/>
          <w:bCs w:val="false"/>
          <w:i w:val="false"/>
          <w:iCs w:val="false"/>
          <w:sz w:val="22"/>
          <w:szCs w:val="22"/>
        </w:rPr>
        <w:t xml:space="preserve">432 people enrolled across eleven batches. 391 completed all six weeks, a completion rate of 90.5 per cent. Completion was higher in the morning sessions (94 per cent) than the evening sessions (83 per cent), which is consistent with the working patterns of the two groups rather than with anything about the teaching.</w:t>
      </w:r>
    </w:p>
    <w:p>
      <w:pPr>
        <w:spacing w:after="0" w:line="276"/>
        <w:jc w:val="left"/>
      </w:pPr>
      <w:r>
        <w:rPr>
          <w:rFonts w:ascii="Calibri" w:cs="Calibri" w:eastAsia="Calibri" w:hAnsi="Calibri"/>
          <w:b w:val="false"/>
          <w:bCs w:val="false"/>
          <w:i w:val="false"/>
          <w:iCs w:val="false"/>
          <w:sz w:val="22"/>
          <w:szCs w:val="22"/>
        </w:rPr>
        <w:t xml:space="preserve">Participants ranged from 17 to 71 years of age. The largest single group, 38 per cent of the total, was between 35 and 49. Women made up 61 per cent of participants, which is higher than the programme expected and higher than the equivalent figure in the 2025 survey; the programme office believes this is because sessions are held at the centre rather than in a market area, but has no evidence for that belief.</w:t>
      </w:r>
    </w:p>
    <w:p>
      <w:pPr>
        <w:spacing w:after="0" w:line="276"/>
        <w:jc w:val="left"/>
      </w:pPr>
      <w:r>
        <w:rPr>
          <w:rFonts w:ascii="Calibri" w:cs="Calibri" w:eastAsia="Calibri" w:hAnsi="Calibri"/>
          <w:b/>
          <w:bCs/>
          <w:i w:val="false"/>
          <w:iCs w:val="false"/>
          <w:sz w:val="26"/>
          <w:szCs w:val="26"/>
        </w:rPr>
        <w:t xml:space="preserve">5.2  What participants could do afterwards</w:t>
      </w:r>
    </w:p>
    <w:p>
      <w:pPr>
        <w:spacing w:after="0" w:line="276"/>
        <w:jc w:val="left"/>
      </w:pPr>
      <w:r>
        <w:rPr>
          <w:rFonts w:ascii="Calibri" w:cs="Calibri" w:eastAsia="Calibri" w:hAnsi="Calibri"/>
          <w:b w:val="false"/>
          <w:bCs w:val="false"/>
          <w:i w:val="false"/>
          <w:iCs w:val="false"/>
          <w:sz w:val="22"/>
          <w:szCs w:val="22"/>
        </w:rPr>
        <w:t xml:space="preserve">The programme set five practical outcomes at the start of the year. Against each, the questionnaire result and, where available, the follow-up call result are given below.</w:t>
      </w:r>
    </w:p>
    <w:p>
      <w:pPr>
        <w:spacing w:after="0" w:line="276"/>
        <w:jc w:val="left"/>
      </w:pPr>
      <w:r>
        <w:rPr>
          <w:rFonts w:ascii="Calibri" w:cs="Calibri" w:eastAsia="Calibri" w:hAnsi="Calibri"/>
          <w:b w:val="false"/>
          <w:bCs w:val="false"/>
          <w:i w:val="false"/>
          <w:iCs w:val="false"/>
          <w:sz w:val="22"/>
          <w:szCs w:val="22"/>
        </w:rPr>
        <w:t xml:space="preserve">On filling an online form without assistance, 218 of 391 respondents said yes at the end of the batch. In the follow-up calls three months later, 29 of 54 said they had actually done so at least once. That is a lower proportion than the questionnaire suggests, and the programme office regards the follow-up number as the more meaningful one.</w:t>
      </w:r>
    </w:p>
    <w:p>
      <w:pPr>
        <w:spacing w:after="0" w:line="276"/>
        <w:jc w:val="left"/>
      </w:pPr>
      <w:r>
        <w:rPr>
          <w:rFonts w:ascii="Calibri" w:cs="Calibri" w:eastAsia="Calibri" w:hAnsi="Calibri"/>
          <w:b w:val="false"/>
          <w:bCs w:val="false"/>
          <w:i w:val="false"/>
          <w:iCs w:val="false"/>
          <w:sz w:val="22"/>
          <w:szCs w:val="22"/>
        </w:rPr>
        <w:t xml:space="preserve">On recognising a fraudulent message, 340 of 391 said yes. The follow-up call asked a harder question - whether they had received one and what they did - and 11 of 54 reported receiving a message they believed to be fraudulent, of whom 9 said they had ignored or deleted it and 2 said they had replied.</w:t>
      </w:r>
    </w:p>
    <w:p>
      <w:pPr>
        <w:spacing w:after="0" w:line="276"/>
        <w:jc w:val="left"/>
      </w:pPr>
      <w:r>
        <w:rPr>
          <w:rFonts w:ascii="Calibri" w:cs="Calibri" w:eastAsia="Calibri" w:hAnsi="Calibri"/>
          <w:b w:val="false"/>
          <w:bCs w:val="false"/>
          <w:i w:val="false"/>
          <w:iCs w:val="false"/>
          <w:sz w:val="22"/>
          <w:szCs w:val="22"/>
        </w:rPr>
        <w:t xml:space="preserve">On typing and saving a document, 366 of 391 said yes, and this is the outcome the programme is most confident about, because it is directly observed in the final session of every batch.</w:t>
      </w:r>
    </w:p>
    <w:p>
      <w:pPr>
        <w:spacing w:after="0" w:line="276"/>
        <w:jc w:val="left"/>
      </w:pPr>
      <w:r>
        <w:rPr>
          <w:rFonts w:ascii="Calibri" w:cs="Calibri" w:eastAsia="Calibri" w:hAnsi="Calibri"/>
          <w:b w:val="false"/>
          <w:bCs w:val="false"/>
          <w:i w:val="false"/>
          <w:iCs w:val="false"/>
          <w:sz w:val="22"/>
          <w:szCs w:val="22"/>
        </w:rPr>
        <w:t xml:space="preserve">On making a simple list in a spreadsheet and adding a column of numbers, 289 of 391 said yes. This outcome was added late, in batch four, and so covers fewer participants than the others; the figure above is out of 274 rather than 391 and has been rescaled, which is a liberty and is flagged here as one.</w:t>
      </w:r>
    </w:p>
    <w:p>
      <w:pPr>
        <w:spacing w:after="0" w:line="276"/>
        <w:jc w:val="left"/>
      </w:pPr>
      <w:r>
        <w:rPr>
          <w:rFonts w:ascii="Calibri" w:cs="Calibri" w:eastAsia="Calibri" w:hAnsi="Calibri"/>
          <w:b w:val="false"/>
          <w:bCs w:val="false"/>
          <w:i w:val="false"/>
          <w:iCs w:val="false"/>
          <w:sz w:val="22"/>
          <w:szCs w:val="22"/>
        </w:rPr>
        <w:t xml:space="preserve">On keeping a device reasonably secure - a screen lock, a password not shared with a shopkeeper, and knowing how to change it - 201 of 391 said yes. This is the weakest of the five outcomes and the volunteers were not surprised by it. It is taught in week five, which is also the week with the lowest attendance.</w:t>
      </w:r>
    </w:p>
    <w:p>
      <w:pPr>
        <w:spacing w:after="0" w:line="276"/>
        <w:jc w:val="left"/>
      </w:pPr>
      <w:r>
        <w:rPr>
          <w:rFonts w:ascii="Calibri" w:cs="Calibri" w:eastAsia="Calibri" w:hAnsi="Calibri"/>
          <w:b w:val="false"/>
          <w:bCs w:val="false"/>
          <w:i w:val="false"/>
          <w:iCs w:val="false"/>
          <w:sz w:val="22"/>
          <w:szCs w:val="22"/>
        </w:rPr>
        <w:t xml:space="preserve">The table below summarises the five outcomes as reported at the end of the batch. It does not include the follow-up call results, because those cover a different and much smaller group of people, and putting the two in one table would invite exactly the comparison that the sample sizes do not support.</w:t>
      </w:r>
    </w:p>
    <w:p>
      <w:pPr>
        <w:spacing w:after="0" w:line="276"/>
        <w:jc w:val="left"/>
      </w:pPr>
      <w:r>
        <w:rPr>
          <w:rFonts w:ascii="Calibri" w:cs="Calibri" w:eastAsia="Calibri" w:hAnsi="Calibri"/>
          <w:b/>
          <w:bCs/>
          <w:i w:val="false"/>
          <w:iCs w:val="false"/>
          <w:sz w:val="26"/>
          <w:szCs w:val="26"/>
        </w:rPr>
        <w:t xml:space="preserve">5.3  Who dropped out, and why</w:t>
      </w:r>
    </w:p>
    <w:p>
      <w:pPr>
        <w:spacing w:after="0" w:line="276"/>
        <w:jc w:val="left"/>
      </w:pPr>
      <w:r>
        <w:rPr>
          <w:rFonts w:ascii="Calibri" w:cs="Calibri" w:eastAsia="Calibri" w:hAnsi="Calibri"/>
          <w:b w:val="false"/>
          <w:bCs w:val="false"/>
          <w:i w:val="false"/>
          <w:iCs w:val="false"/>
          <w:sz w:val="22"/>
          <w:szCs w:val="22"/>
        </w:rPr>
        <w:t xml:space="preserve">41 participants left before completing. Where a reason was recorded, the commonest was a change in work timing (17), followed by illness in the family (9) and travel (6). Four participants gave no reason and five could not be contacted.</w:t>
      </w:r>
    </w:p>
    <w:p>
      <w:pPr>
        <w:spacing w:after="0" w:line="276"/>
        <w:jc w:val="left"/>
      </w:pPr>
      <w:r>
        <w:rPr>
          <w:rFonts w:ascii="Calibri" w:cs="Calibri" w:eastAsia="Calibri" w:hAnsi="Calibri"/>
          <w:b w:val="false"/>
          <w:bCs w:val="false"/>
          <w:i w:val="false"/>
          <w:iCs w:val="false"/>
          <w:sz w:val="22"/>
          <w:szCs w:val="22"/>
        </w:rPr>
        <w:t xml:space="preserve">Three of the four volunteers independently raised the same concern in their end-of-year notes: that the first week is too fast for participants who have never used a mouse, and that most of the people who leave, leave in the first fortnight. The attendance data supports this - 31 of the 41 departures occurred in weeks one and two.</w:t>
      </w:r>
    </w:p>
    <w:p>
      <w:pPr>
        <w:spacing w:after="0" w:line="276"/>
        <w:jc w:val="left"/>
      </w:pPr>
      <w:r>
        <w:rPr>
          <w:rFonts w:ascii="Calibri" w:cs="Calibri" w:eastAsia="Calibri" w:hAnsi="Calibri"/>
          <w:b/>
          <w:bCs/>
          <w:i w:val="false"/>
          <w:iCs w:val="false"/>
          <w:sz w:val="26"/>
          <w:szCs w:val="26"/>
        </w:rPr>
        <w:t xml:space="preserve">5.4  Cost per participant</w:t>
      </w:r>
    </w:p>
    <w:p>
      <w:pPr>
        <w:spacing w:after="0" w:line="276"/>
        <w:jc w:val="left"/>
      </w:pPr>
      <w:r>
        <w:rPr>
          <w:rFonts w:ascii="Calibri" w:cs="Calibri" w:eastAsia="Calibri" w:hAnsi="Calibri"/>
          <w:b w:val="false"/>
          <w:bCs w:val="false"/>
          <w:i w:val="false"/>
          <w:iCs w:val="false"/>
          <w:sz w:val="22"/>
          <w:szCs w:val="22"/>
        </w:rPr>
        <w:t xml:space="preserve">Direct cash cost for the year was Rs. 3,84,000, comprising electricity, printing, internet, repairs and the replacement of two keyboards and one monitor. Divided across 432 enrolments this is Rs. 889 per participant, or Rs. 982 per completing participant.</w:t>
      </w:r>
    </w:p>
    <w:p>
      <w:pPr>
        <w:spacing w:after="0" w:line="276"/>
        <w:jc w:val="left"/>
      </w:pPr>
      <w:r>
        <w:rPr>
          <w:rFonts w:ascii="Calibri" w:cs="Calibri" w:eastAsia="Calibri" w:hAnsi="Calibri"/>
          <w:b w:val="false"/>
          <w:bCs w:val="false"/>
          <w:i w:val="false"/>
          <w:iCs w:val="false"/>
          <w:sz w:val="22"/>
          <w:szCs w:val="22"/>
        </w:rPr>
        <w:t xml:space="preserve">This figure excludes volunteer time and excludes the use of the building, both of which are real costs borne by the centre. Valuing volunteer hours at the local rate for a tutor would add approximately Rs. 4,02,000 and would roughly double the cost per participant. The committee should decide which of these two figures it wishes to use in future reporting, and then use the same one consistently.</w:t>
      </w:r>
    </w:p>
    <w:p>
      <w:pPr>
        <w:spacing w:after="0" w:line="276"/>
        <w:jc w:val="left"/>
      </w:pPr>
      <w:r>
        <w:rPr>
          <w:rFonts w:ascii="Calibri" w:cs="Calibri" w:eastAsia="Calibri" w:hAnsi="Calibri"/>
          <w:b/>
          <w:bCs/>
          <w:i w:val="false"/>
          <w:iCs w:val="false"/>
          <w:sz w:val="26"/>
          <w:szCs w:val="26"/>
        </w:rPr>
        <w:t xml:space="preserve">5.5  Volunteer observations</w:t>
      </w:r>
    </w:p>
    <w:p>
      <w:pPr>
        <w:spacing w:after="0" w:line="276"/>
        <w:jc w:val="left"/>
      </w:pPr>
      <w:r>
        <w:rPr>
          <w:rFonts w:ascii="Calibri" w:cs="Calibri" w:eastAsia="Calibri" w:hAnsi="Calibri"/>
          <w:b w:val="false"/>
          <w:bCs w:val="false"/>
          <w:i w:val="false"/>
          <w:iCs w:val="false"/>
          <w:sz w:val="22"/>
          <w:szCs w:val="22"/>
        </w:rPr>
        <w:t xml:space="preserve">Each volunteer keeps a short weekly note. Read across the year, four themes recur often enough to be worth reporting.</w:t>
      </w:r>
    </w:p>
    <w:p>
      <w:pPr>
        <w:spacing w:after="0" w:line="276"/>
        <w:jc w:val="left"/>
      </w:pPr>
      <w:r>
        <w:rPr>
          <w:rFonts w:ascii="Calibri" w:cs="Calibri" w:eastAsia="Calibri" w:hAnsi="Calibri"/>
          <w:b w:val="false"/>
          <w:bCs w:val="false"/>
          <w:i w:val="false"/>
          <w:iCs w:val="false"/>
          <w:sz w:val="22"/>
          <w:szCs w:val="22"/>
        </w:rPr>
        <w:t xml:space="preserve">The first is pacing in week one, discussed in section 5.3. The second is that participants who arrive with a smartphone they already use confidently progress markedly faster than those who do not, which suggests the real prerequisite is not literacy but familiarity with a screen. The third is that participants ask, repeatedly and across every batch, for help with things the syllabus does not cover - printing a document at a shop, sending a photograph of a form, understanding why a website asks for a one-time password. The fourth is that the last session of every batch is the best attended, which the volunteers attribute to the certificate and the programme office attributes to the fact that people finish what they start.</w:t>
      </w:r>
    </w:p>
    <w:p>
      <w:pPr>
        <w:spacing w:after="0" w:line="276"/>
        <w:jc w:val="left"/>
      </w:pPr>
      <w:r>
        <w:rPr>
          <w:rFonts w:ascii="Calibri" w:cs="Calibri" w:eastAsia="Calibri" w:hAnsi="Calibri"/>
          <w:b w:val="false"/>
          <w:bCs w:val="false"/>
          <w:i w:val="false"/>
          <w:iCs w:val="false"/>
          <w:sz w:val="22"/>
          <w:szCs w:val="22"/>
        </w:rPr>
        <w:t xml:space="preserve">The programme office takes the third theme seriously enough to recommend a syllabus change next year, but has not done so in this review because the volunteers disagree among themselves about which items to remove to make room. That disagreement is recorded here rather than resolved.</w:t>
      </w:r>
    </w:p>
    <w:p>
      <w:pPr>
        <w:spacing w:after="0" w:line="276"/>
        <w:jc w:val="left"/>
      </w:pPr>
      <w:r>
        <w:rPr>
          <w:rFonts w:ascii="Calibri" w:cs="Calibri" w:eastAsia="Calibri" w:hAnsi="Calibri"/>
          <w:b/>
          <w:bCs/>
          <w:i w:val="false"/>
          <w:iCs w:val="false"/>
          <w:sz w:val="26"/>
          <w:szCs w:val="26"/>
        </w:rPr>
        <w:t xml:space="preserve">6.  DISCUSSION</w:t>
      </w:r>
    </w:p>
    <w:p>
      <w:pPr>
        <w:spacing w:after="0" w:line="276"/>
        <w:jc w:val="left"/>
      </w:pPr>
      <w:r>
        <w:rPr>
          <w:rFonts w:ascii="Calibri" w:cs="Calibri" w:eastAsia="Calibri" w:hAnsi="Calibri"/>
          <w:b w:val="false"/>
          <w:bCs w:val="false"/>
          <w:i w:val="false"/>
          <w:iCs w:val="false"/>
          <w:sz w:val="22"/>
          <w:szCs w:val="22"/>
        </w:rPr>
        <w:t xml:space="preserve">The programme reaches the people it set out to reach and most of them finish it. On the narrower question of whether it removes the dependence it was designed to remove, the evidence is real but weaker than the headline numbers suggest, and the gap between what participants say at the end of six weeks and what they have actually done three months later is the most important finding in this review.</w:t>
      </w:r>
    </w:p>
    <w:p>
      <w:pPr>
        <w:spacing w:after="0" w:line="276"/>
        <w:jc w:val="left"/>
      </w:pPr>
      <w:r>
        <w:rPr>
          <w:rFonts w:ascii="Calibri" w:cs="Calibri" w:eastAsia="Calibri" w:hAnsi="Calibri"/>
          <w:b w:val="false"/>
          <w:bCs w:val="false"/>
          <w:i w:val="false"/>
          <w:iCs w:val="false"/>
          <w:sz w:val="22"/>
          <w:szCs w:val="22"/>
        </w:rPr>
        <w:t xml:space="preserve">That gap is not a reason to be discouraged. It is a reason to change what happens after week six. At present the programme ends and contact stops. A participant who is confident on the last day and then does not touch a computer for two months has, understandably, lost the confidence by the time they need it.</w:t>
      </w:r>
    </w:p>
    <w:p>
      <w:pPr>
        <w:spacing w:after="0" w:line="276"/>
        <w:jc w:val="left"/>
      </w:pPr>
      <w:r>
        <w:rPr>
          <w:rFonts w:ascii="Calibri" w:cs="Calibri" w:eastAsia="Calibri" w:hAnsi="Calibri"/>
          <w:b w:val="false"/>
          <w:bCs w:val="false"/>
          <w:i w:val="false"/>
          <w:iCs w:val="false"/>
          <w:sz w:val="22"/>
          <w:szCs w:val="22"/>
        </w:rPr>
        <w:t xml:space="preserve">The second theme is the first fortnight. Losing three quarters of one's dropouts in the first two weeks points at pacing rather than at motivation, and it is a solvable problem.</w:t>
      </w:r>
    </w:p>
    <w:p>
      <w:pPr>
        <w:spacing w:after="0" w:line="276"/>
        <w:jc w:val="left"/>
      </w:pPr>
      <w:r>
        <w:rPr>
          <w:rFonts w:ascii="Calibri" w:cs="Calibri" w:eastAsia="Calibri" w:hAnsi="Calibri"/>
          <w:b/>
          <w:bCs/>
          <w:i w:val="false"/>
          <w:iCs w:val="false"/>
          <w:sz w:val="26"/>
          <w:szCs w:val="26"/>
        </w:rPr>
        <w:t xml:space="preserve">7.  RECOMMENDATIONS</w:t>
      </w:r>
    </w:p>
    <w:p>
      <w:pPr>
        <w:spacing w:after="0" w:line="276"/>
        <w:jc w:val="left"/>
      </w:pPr>
      <w:r>
        <w:rPr>
          <w:rFonts w:ascii="Calibri" w:cs="Calibri" w:eastAsia="Calibri" w:hAnsi="Calibri"/>
          <w:b w:val="false"/>
          <w:bCs w:val="false"/>
          <w:i w:val="false"/>
          <w:iCs w:val="false"/>
          <w:sz w:val="22"/>
          <w:szCs w:val="22"/>
        </w:rPr>
        <w:t xml:space="preserve">One. Extend the first week to two weeks for participants who have never used a mouse, assessed on day one rather than self-declared. This lengthens the batch to seven weeks for some participants and will reduce the number of batches per year from eleven to about nine. The programme office believes the trade is worth it.</w:t>
      </w:r>
    </w:p>
    <w:p>
      <w:pPr>
        <w:spacing w:after="0" w:line="276"/>
        <w:jc w:val="left"/>
      </w:pPr>
      <w:r>
        <w:rPr>
          <w:rFonts w:ascii="Calibri" w:cs="Calibri" w:eastAsia="Calibri" w:hAnsi="Calibri"/>
          <w:b w:val="false"/>
          <w:bCs w:val="false"/>
          <w:i w:val="false"/>
          <w:iCs w:val="false"/>
          <w:sz w:val="22"/>
          <w:szCs w:val="22"/>
        </w:rPr>
        <w:t xml:space="preserve">Two. Add a single follow-up session eight weeks after completion, at which participants bring a real form they actually need to fill. This is the cheapest available intervention against the gap described in section 6.</w:t>
      </w:r>
    </w:p>
    <w:p>
      <w:pPr>
        <w:spacing w:after="0" w:line="276"/>
        <w:jc w:val="left"/>
      </w:pPr>
      <w:r>
        <w:rPr>
          <w:rFonts w:ascii="Calibri" w:cs="Calibri" w:eastAsia="Calibri" w:hAnsi="Calibri"/>
          <w:b w:val="false"/>
          <w:bCs w:val="false"/>
          <w:i w:val="false"/>
          <w:iCs w:val="false"/>
          <w:sz w:val="22"/>
          <w:szCs w:val="22"/>
        </w:rPr>
        <w:t xml:space="preserve">Three. Retire the two 2024 machines rather than continuing to rotate them. The rotation was a fair response to an unfair situation, but the honest answer is that eleven machines of which two are unusable is nine machines.</w:t>
      </w:r>
    </w:p>
    <w:p>
      <w:pPr>
        <w:spacing w:after="0" w:line="276"/>
        <w:jc w:val="left"/>
      </w:pPr>
      <w:r>
        <w:rPr>
          <w:rFonts w:ascii="Calibri" w:cs="Calibri" w:eastAsia="Calibri" w:hAnsi="Calibri"/>
          <w:b w:val="false"/>
          <w:bCs w:val="false"/>
          <w:i w:val="false"/>
          <w:iCs w:val="false"/>
          <w:sz w:val="22"/>
          <w:szCs w:val="22"/>
        </w:rPr>
        <w:t xml:space="preserve">Four. Report volunteer hours in every future report, and pick one cost-per-participant figure and stay with it.</w:t>
      </w:r>
    </w:p>
    <w:p>
      <w:pPr>
        <w:spacing w:after="0" w:line="276"/>
        <w:jc w:val="left"/>
      </w:pPr>
      <w:r>
        <w:rPr>
          <w:rFonts w:ascii="Calibri" w:cs="Calibri" w:eastAsia="Calibri" w:hAnsi="Calibri"/>
          <w:b w:val="false"/>
          <w:bCs w:val="false"/>
          <w:i w:val="false"/>
          <w:iCs w:val="false"/>
          <w:sz w:val="22"/>
          <w:szCs w:val="22"/>
        </w:rPr>
        <w:t xml:space="preserve">Five. Test, rather than ask, at least one outcome per batch. The typing-and-saving outcome is already observed; do the same for form filling.</w:t>
      </w:r>
    </w:p>
    <w:p>
      <w:pPr>
        <w:spacing w:after="0" w:line="276"/>
        <w:jc w:val="left"/>
      </w:pPr>
      <w:r>
        <w:rPr>
          <w:rFonts w:ascii="Calibri" w:cs="Calibri" w:eastAsia="Calibri" w:hAnsi="Calibri"/>
          <w:b/>
          <w:bCs/>
          <w:i w:val="false"/>
          <w:iCs w:val="false"/>
          <w:sz w:val="26"/>
          <w:szCs w:val="26"/>
        </w:rPr>
        <w:t xml:space="preserve">8.  CONCLUSION</w:t>
      </w:r>
    </w:p>
    <w:p>
      <w:pPr>
        <w:spacing w:after="0" w:line="276"/>
        <w:jc w:val="left"/>
      </w:pPr>
      <w:r>
        <w:rPr>
          <w:rFonts w:ascii="Calibri" w:cs="Calibri" w:eastAsia="Calibri" w:hAnsi="Calibri"/>
          <w:b w:val="false"/>
          <w:bCs w:val="false"/>
          <w:i w:val="false"/>
          <w:iCs w:val="false"/>
          <w:sz w:val="22"/>
          <w:szCs w:val="22"/>
        </w:rPr>
        <w:t xml:space="preserve">The programme did what it said it would do for most of the people who enrolled, at a cash cost of under a thousand rupees each, and it has produced an honest enough record of itself to be improved. The committee is recommended to continue it for a further year with the five changes above, and to review it again on the same basis in August 2027.</w:t>
      </w:r>
    </w:p>
    <w:p>
      <w:pPr>
        <w:spacing w:after="0" w:line="276"/>
        <w:jc w:val="left"/>
      </w:pPr>
      <w:r>
        <w:rPr>
          <w:rFonts w:ascii="Calibri" w:cs="Calibri" w:eastAsia="Calibri" w:hAnsi="Calibri"/>
          <w:b/>
          <w:bCs/>
          <w:i w:val="false"/>
          <w:iCs w:val="false"/>
          <w:sz w:val="26"/>
          <w:szCs w:val="26"/>
        </w:rPr>
        <w:t xml:space="preserve">ANNEXURE A - END OF BATCH QUESTIONNAIRE</w:t>
      </w:r>
    </w:p>
    <w:p>
      <w:pPr>
        <w:spacing w:after="0" w:line="276"/>
        <w:jc w:val="left"/>
      </w:pPr>
      <w:r>
        <w:rPr>
          <w:rFonts w:ascii="Calibri" w:cs="Calibri" w:eastAsia="Calibri" w:hAnsi="Calibri"/>
          <w:b w:val="false"/>
          <w:bCs w:val="false"/>
          <w:i w:val="false"/>
          <w:iCs w:val="false"/>
          <w:sz w:val="22"/>
          <w:szCs w:val="22"/>
        </w:rPr>
        <w:t xml:space="preserve">The questionnaire has nine questions, of which five map to the programme's stated outcomes. It is administered on the last day of the batch, on paper, in Telugu. Participants are told it is anonymous and that it is not a test.</w:t>
      </w:r>
    </w:p>
    <w:p>
      <w:pPr>
        <w:spacing w:after="0" w:line="276"/>
        <w:jc w:val="left"/>
      </w:pPr>
      <w:r>
        <w:rPr>
          <w:rFonts w:ascii="Calibri" w:cs="Calibri" w:eastAsia="Calibri" w:hAnsi="Calibri"/>
          <w:b w:val="false"/>
          <w:bCs w:val="false"/>
          <w:i w:val="false"/>
          <w:iCs w:val="false"/>
          <w:sz w:val="22"/>
          <w:szCs w:val="22"/>
        </w:rPr>
        <w:t xml:space="preserve">Question 1 asks the participant's age band and whether they attended morning or evening sessions. Question 2 asks how many of the thirty sessions they think they attended, which is deliberately asked even though the register already knows, because the difference between the two answers is informative. Questions 3 to 7 are the five outcomes, each answered yes, partly or no. Question 8 asks what the participant most wanted to learn when they joined and whether they learned it. Question 9 is blank space for anything else.</w:t>
      </w:r>
    </w:p>
    <w:p>
      <w:pPr>
        <w:spacing w:after="0" w:line="276"/>
        <w:jc w:val="left"/>
      </w:pPr>
      <w:r>
        <w:rPr>
          <w:rFonts w:ascii="Calibri" w:cs="Calibri" w:eastAsia="Calibri" w:hAnsi="Calibri"/>
          <w:b w:val="false"/>
          <w:bCs w:val="false"/>
          <w:i w:val="false"/>
          <w:iCs w:val="false"/>
          <w:sz w:val="22"/>
          <w:szCs w:val="22"/>
        </w:rPr>
        <w:t xml:space="preserve">Question 9 produces more useful material than the other eight together and is the origin of three of the five recommendations in section 7. It is also the hardest to summarise and has not been quantified anywhere in this review.</w:t>
      </w:r>
    </w:p>
    <w:p>
      <w:pPr>
        <w:spacing w:after="0" w:line="276"/>
        <w:jc w:val="left"/>
      </w:pPr>
      <w:r>
        <w:rPr>
          <w:rFonts w:ascii="Calibri" w:cs="Calibri" w:eastAsia="Calibri" w:hAnsi="Calibri"/>
          <w:b w:val="false"/>
          <w:bCs w:val="false"/>
          <w:i w:val="false"/>
          <w:iCs w:val="false"/>
          <w:sz w:val="22"/>
          <w:szCs w:val="22"/>
        </w:rPr>
        <w:t xml:space="preserve">A copy of the questionnaire in both languages is held at the centre office. It has not been reproduced here because the layout does not survive being pasted into a report, which is itself a small illustration of why the programme teaches what it teaches.</w:t>
      </w:r>
    </w:p>
    <w:p>
      <w:pPr>
        <w:spacing w:after="0" w:line="276"/>
        <w:jc w:val="left"/>
      </w:pPr>
      <w:r>
        <w:rPr>
          <w:rFonts w:ascii="Calibri" w:cs="Calibri" w:eastAsia="Calibri" w:hAnsi="Calibri"/>
          <w:b/>
          <w:bCs/>
          <w:i w:val="false"/>
          <w:iCs w:val="false"/>
          <w:sz w:val="26"/>
          <w:szCs w:val="26"/>
        </w:rPr>
        <w:t xml:space="preserve">ANNEXURE B - BATCH CALENDAR 2025-26</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600"/>
        <w:gridCol w:w="1400"/>
        <w:gridCol w:w="1200"/>
        <w:gridCol w:w="1200"/>
        <w:gridCol w:w="2000"/>
      </w:tblGrid>
      <w:tr>
        <w:tc>
          <w:tcPr>
            <w:tcW w:type="dxa" w:w="3600"/>
            <w:shd w:fill="D9D9D9" w:val="clear"/>
          </w:tcPr>
          <w:p>
            <w:pPr>
              <w:spacing w:after="0" w:line="276"/>
              <w:jc w:val="left"/>
            </w:pPr>
            <w:r>
              <w:rPr>
                <w:rFonts w:ascii="Calibri" w:cs="Calibri" w:eastAsia="Calibri" w:hAnsi="Calibri"/>
                <w:b/>
                <w:bCs/>
                <w:i w:val="false"/>
                <w:iCs w:val="false"/>
                <w:sz w:val="20"/>
                <w:szCs w:val="20"/>
              </w:rPr>
              <w:t xml:space="preserve">Outcome</w:t>
            </w:r>
          </w:p>
        </w:tc>
        <w:tc>
          <w:tcPr>
            <w:tcW w:type="dxa" w:w="1400"/>
            <w:shd w:fill="D9D9D9" w:val="clear"/>
          </w:tcPr>
          <w:p>
            <w:pPr>
              <w:spacing w:after="0" w:line="276"/>
              <w:jc w:val="left"/>
            </w:pPr>
            <w:r>
              <w:rPr>
                <w:rFonts w:ascii="Calibri" w:cs="Calibri" w:eastAsia="Calibri" w:hAnsi="Calibri"/>
                <w:b/>
                <w:bCs/>
                <w:i w:val="false"/>
                <w:iCs w:val="false"/>
                <w:sz w:val="20"/>
                <w:szCs w:val="20"/>
              </w:rPr>
              <w:t xml:space="preserve">Said yes</w:t>
            </w:r>
          </w:p>
        </w:tc>
        <w:tc>
          <w:tcPr>
            <w:tcW w:type="dxa" w:w="1200"/>
            <w:shd w:fill="D9D9D9" w:val="clear"/>
          </w:tcPr>
          <w:p>
            <w:pPr>
              <w:spacing w:after="0" w:line="276"/>
              <w:jc w:val="left"/>
            </w:pPr>
            <w:r>
              <w:rPr>
                <w:rFonts w:ascii="Calibri" w:cs="Calibri" w:eastAsia="Calibri" w:hAnsi="Calibri"/>
                <w:b/>
                <w:bCs/>
                <w:i w:val="false"/>
                <w:iCs w:val="false"/>
                <w:sz w:val="20"/>
                <w:szCs w:val="20"/>
              </w:rPr>
              <w:t xml:space="preserve">Out of</w:t>
            </w:r>
          </w:p>
        </w:tc>
        <w:tc>
          <w:tcPr>
            <w:tcW w:type="dxa" w:w="1200"/>
            <w:shd w:fill="D9D9D9" w:val="clear"/>
          </w:tcPr>
          <w:p>
            <w:pPr>
              <w:spacing w:after="0" w:line="276"/>
              <w:jc w:val="left"/>
            </w:pPr>
            <w:r>
              <w:rPr>
                <w:rFonts w:ascii="Calibri" w:cs="Calibri" w:eastAsia="Calibri" w:hAnsi="Calibri"/>
                <w:b/>
                <w:bCs/>
                <w:i w:val="false"/>
                <w:iCs w:val="false"/>
                <w:sz w:val="20"/>
                <w:szCs w:val="20"/>
              </w:rPr>
              <w:t xml:space="preserve">Per cent</w:t>
            </w:r>
          </w:p>
        </w:tc>
        <w:tc>
          <w:tcPr>
            <w:tcW w:type="dxa" w:w="2000"/>
            <w:shd w:fill="D9D9D9" w:val="clear"/>
          </w:tcPr>
          <w:p>
            <w:pPr>
              <w:spacing w:after="0" w:line="276"/>
              <w:jc w:val="left"/>
            </w:pPr>
            <w:r>
              <w:rPr>
                <w:rFonts w:ascii="Calibri" w:cs="Calibri" w:eastAsia="Calibri" w:hAnsi="Calibri"/>
                <w:b/>
                <w:bCs/>
                <w:i w:val="false"/>
                <w:iCs w:val="false"/>
                <w:sz w:val="20"/>
                <w:szCs w:val="20"/>
              </w:rPr>
              <w:t xml:space="preserve">Directly observed?</w:t>
            </w:r>
          </w:p>
        </w:tc>
      </w:tr>
      <w:tr>
        <w:tc>
          <w:tcPr>
            <w:tcW w:type="dxa" w:w="3600"/>
          </w:tcPr>
          <w:p>
            <w:pPr>
              <w:spacing w:after="0" w:line="276"/>
              <w:jc w:val="left"/>
            </w:pPr>
            <w:r>
              <w:rPr>
                <w:rFonts w:ascii="Calibri" w:cs="Calibri" w:eastAsia="Calibri" w:hAnsi="Calibri"/>
                <w:b w:val="false"/>
                <w:bCs w:val="false"/>
                <w:i w:val="false"/>
                <w:iCs w:val="false"/>
                <w:sz w:val="20"/>
                <w:szCs w:val="20"/>
              </w:rPr>
              <w:t xml:space="preserve">Fill an online form unassisted</w:t>
            </w:r>
          </w:p>
        </w:tc>
        <w:tc>
          <w:tcPr>
            <w:tcW w:type="dxa" w:w="1400"/>
          </w:tcPr>
          <w:p>
            <w:pPr>
              <w:spacing w:after="0" w:line="276"/>
              <w:jc w:val="left"/>
            </w:pPr>
            <w:r>
              <w:rPr>
                <w:rFonts w:ascii="Calibri" w:cs="Calibri" w:eastAsia="Calibri" w:hAnsi="Calibri"/>
                <w:b w:val="false"/>
                <w:bCs w:val="false"/>
                <w:i w:val="false"/>
                <w:iCs w:val="false"/>
                <w:sz w:val="20"/>
                <w:szCs w:val="20"/>
              </w:rPr>
              <w:t xml:space="preserve">218</w:t>
            </w:r>
          </w:p>
        </w:tc>
        <w:tc>
          <w:tcPr>
            <w:tcW w:type="dxa" w:w="1200"/>
          </w:tcPr>
          <w:p>
            <w:pPr>
              <w:spacing w:after="0" w:line="276"/>
              <w:jc w:val="left"/>
            </w:pPr>
            <w:r>
              <w:rPr>
                <w:rFonts w:ascii="Calibri" w:cs="Calibri" w:eastAsia="Calibri" w:hAnsi="Calibri"/>
                <w:b w:val="false"/>
                <w:bCs w:val="false"/>
                <w:i w:val="false"/>
                <w:iCs w:val="false"/>
                <w:sz w:val="20"/>
                <w:szCs w:val="20"/>
              </w:rPr>
              <w:t xml:space="preserve">391</w:t>
            </w:r>
          </w:p>
        </w:tc>
        <w:tc>
          <w:tcPr>
            <w:tcW w:type="dxa" w:w="1200"/>
          </w:tcPr>
          <w:p>
            <w:pPr>
              <w:spacing w:after="0" w:line="276"/>
              <w:jc w:val="left"/>
            </w:pPr>
            <w:r>
              <w:rPr>
                <w:rFonts w:ascii="Calibri" w:cs="Calibri" w:eastAsia="Calibri" w:hAnsi="Calibri"/>
                <w:b w:val="false"/>
                <w:bCs w:val="false"/>
                <w:i w:val="false"/>
                <w:iCs w:val="false"/>
                <w:sz w:val="20"/>
                <w:szCs w:val="20"/>
              </w:rPr>
              <w:t xml:space="preserve">55.8</w:t>
            </w:r>
          </w:p>
        </w:tc>
        <w:tc>
          <w:tcPr>
            <w:tcW w:type="dxa" w:w="2000"/>
          </w:tcPr>
          <w:p>
            <w:pPr>
              <w:spacing w:after="0" w:line="276"/>
              <w:jc w:val="left"/>
            </w:pPr>
            <w:r>
              <w:rPr>
                <w:rFonts w:ascii="Calibri" w:cs="Calibri" w:eastAsia="Calibri" w:hAnsi="Calibri"/>
                <w:b w:val="false"/>
                <w:bCs w:val="false"/>
                <w:i w:val="false"/>
                <w:iCs w:val="false"/>
                <w:sz w:val="20"/>
                <w:szCs w:val="20"/>
              </w:rPr>
              <w:t xml:space="preserve">No</w:t>
            </w:r>
          </w:p>
        </w:tc>
      </w:tr>
      <w:tr>
        <w:tc>
          <w:tcPr>
            <w:tcW w:type="dxa" w:w="3600"/>
          </w:tcPr>
          <w:p>
            <w:pPr>
              <w:spacing w:after="0" w:line="276"/>
              <w:jc w:val="left"/>
            </w:pPr>
            <w:r>
              <w:rPr>
                <w:rFonts w:ascii="Calibri" w:cs="Calibri" w:eastAsia="Calibri" w:hAnsi="Calibri"/>
                <w:b w:val="false"/>
                <w:bCs w:val="false"/>
                <w:i w:val="false"/>
                <w:iCs w:val="false"/>
                <w:sz w:val="20"/>
                <w:szCs w:val="20"/>
              </w:rPr>
              <w:t xml:space="preserve">Recognise a fraudulent message</w:t>
            </w:r>
          </w:p>
        </w:tc>
        <w:tc>
          <w:tcPr>
            <w:tcW w:type="dxa" w:w="1400"/>
          </w:tcPr>
          <w:p>
            <w:pPr>
              <w:spacing w:after="0" w:line="276"/>
              <w:jc w:val="left"/>
            </w:pPr>
            <w:r>
              <w:rPr>
                <w:rFonts w:ascii="Calibri" w:cs="Calibri" w:eastAsia="Calibri" w:hAnsi="Calibri"/>
                <w:b w:val="false"/>
                <w:bCs w:val="false"/>
                <w:i w:val="false"/>
                <w:iCs w:val="false"/>
                <w:sz w:val="20"/>
                <w:szCs w:val="20"/>
              </w:rPr>
              <w:t xml:space="preserve">340</w:t>
            </w:r>
          </w:p>
        </w:tc>
        <w:tc>
          <w:tcPr>
            <w:tcW w:type="dxa" w:w="1200"/>
          </w:tcPr>
          <w:p>
            <w:pPr>
              <w:spacing w:after="0" w:line="276"/>
              <w:jc w:val="left"/>
            </w:pPr>
            <w:r>
              <w:rPr>
                <w:rFonts w:ascii="Calibri" w:cs="Calibri" w:eastAsia="Calibri" w:hAnsi="Calibri"/>
                <w:b w:val="false"/>
                <w:bCs w:val="false"/>
                <w:i w:val="false"/>
                <w:iCs w:val="false"/>
                <w:sz w:val="20"/>
                <w:szCs w:val="20"/>
              </w:rPr>
              <w:t xml:space="preserve">391</w:t>
            </w:r>
          </w:p>
        </w:tc>
        <w:tc>
          <w:tcPr>
            <w:tcW w:type="dxa" w:w="1200"/>
          </w:tcPr>
          <w:p>
            <w:pPr>
              <w:spacing w:after="0" w:line="276"/>
              <w:jc w:val="left"/>
            </w:pPr>
            <w:r>
              <w:rPr>
                <w:rFonts w:ascii="Calibri" w:cs="Calibri" w:eastAsia="Calibri" w:hAnsi="Calibri"/>
                <w:b w:val="false"/>
                <w:bCs w:val="false"/>
                <w:i w:val="false"/>
                <w:iCs w:val="false"/>
                <w:sz w:val="20"/>
                <w:szCs w:val="20"/>
              </w:rPr>
              <w:t xml:space="preserve">86.9</w:t>
            </w:r>
          </w:p>
        </w:tc>
        <w:tc>
          <w:tcPr>
            <w:tcW w:type="dxa" w:w="2000"/>
          </w:tcPr>
          <w:p>
            <w:pPr>
              <w:spacing w:after="0" w:line="276"/>
              <w:jc w:val="left"/>
            </w:pPr>
            <w:r>
              <w:rPr>
                <w:rFonts w:ascii="Calibri" w:cs="Calibri" w:eastAsia="Calibri" w:hAnsi="Calibri"/>
                <w:b w:val="false"/>
                <w:bCs w:val="false"/>
                <w:i w:val="false"/>
                <w:iCs w:val="false"/>
                <w:sz w:val="20"/>
                <w:szCs w:val="20"/>
              </w:rPr>
              <w:t xml:space="preserve">No</w:t>
            </w:r>
          </w:p>
        </w:tc>
      </w:tr>
      <w:tr>
        <w:tc>
          <w:tcPr>
            <w:tcW w:type="dxa" w:w="3600"/>
          </w:tcPr>
          <w:p>
            <w:pPr>
              <w:spacing w:after="0" w:line="276"/>
              <w:jc w:val="left"/>
            </w:pPr>
            <w:r>
              <w:rPr>
                <w:rFonts w:ascii="Calibri" w:cs="Calibri" w:eastAsia="Calibri" w:hAnsi="Calibri"/>
                <w:b w:val="false"/>
                <w:bCs w:val="false"/>
                <w:i w:val="false"/>
                <w:iCs w:val="false"/>
                <w:sz w:val="20"/>
                <w:szCs w:val="20"/>
              </w:rPr>
              <w:t xml:space="preserve">Type and save a document</w:t>
            </w:r>
          </w:p>
        </w:tc>
        <w:tc>
          <w:tcPr>
            <w:tcW w:type="dxa" w:w="1400"/>
          </w:tcPr>
          <w:p>
            <w:pPr>
              <w:spacing w:after="0" w:line="276"/>
              <w:jc w:val="left"/>
            </w:pPr>
            <w:r>
              <w:rPr>
                <w:rFonts w:ascii="Calibri" w:cs="Calibri" w:eastAsia="Calibri" w:hAnsi="Calibri"/>
                <w:b w:val="false"/>
                <w:bCs w:val="false"/>
                <w:i w:val="false"/>
                <w:iCs w:val="false"/>
                <w:sz w:val="20"/>
                <w:szCs w:val="20"/>
              </w:rPr>
              <w:t xml:space="preserve">366</w:t>
            </w:r>
          </w:p>
        </w:tc>
        <w:tc>
          <w:tcPr>
            <w:tcW w:type="dxa" w:w="1200"/>
          </w:tcPr>
          <w:p>
            <w:pPr>
              <w:spacing w:after="0" w:line="276"/>
              <w:jc w:val="left"/>
            </w:pPr>
            <w:r>
              <w:rPr>
                <w:rFonts w:ascii="Calibri" w:cs="Calibri" w:eastAsia="Calibri" w:hAnsi="Calibri"/>
                <w:b w:val="false"/>
                <w:bCs w:val="false"/>
                <w:i w:val="false"/>
                <w:iCs w:val="false"/>
                <w:sz w:val="20"/>
                <w:szCs w:val="20"/>
              </w:rPr>
              <w:t xml:space="preserve">391</w:t>
            </w:r>
          </w:p>
        </w:tc>
        <w:tc>
          <w:tcPr>
            <w:tcW w:type="dxa" w:w="1200"/>
          </w:tcPr>
          <w:p>
            <w:pPr>
              <w:spacing w:after="0" w:line="276"/>
              <w:jc w:val="left"/>
            </w:pPr>
            <w:r>
              <w:rPr>
                <w:rFonts w:ascii="Calibri" w:cs="Calibri" w:eastAsia="Calibri" w:hAnsi="Calibri"/>
                <w:b w:val="false"/>
                <w:bCs w:val="false"/>
                <w:i w:val="false"/>
                <w:iCs w:val="false"/>
                <w:sz w:val="20"/>
                <w:szCs w:val="20"/>
              </w:rPr>
              <w:t xml:space="preserve">93.6</w:t>
            </w:r>
          </w:p>
        </w:tc>
        <w:tc>
          <w:tcPr>
            <w:tcW w:type="dxa" w:w="2000"/>
          </w:tcPr>
          <w:p>
            <w:pPr>
              <w:spacing w:after="0" w:line="276"/>
              <w:jc w:val="left"/>
            </w:pPr>
            <w:r>
              <w:rPr>
                <w:rFonts w:ascii="Calibri" w:cs="Calibri" w:eastAsia="Calibri" w:hAnsi="Calibri"/>
                <w:b w:val="false"/>
                <w:bCs w:val="false"/>
                <w:i w:val="false"/>
                <w:iCs w:val="false"/>
                <w:sz w:val="20"/>
                <w:szCs w:val="20"/>
              </w:rPr>
              <w:t xml:space="preserve">Yes</w:t>
            </w:r>
          </w:p>
        </w:tc>
      </w:tr>
      <w:tr>
        <w:tc>
          <w:tcPr>
            <w:tcW w:type="dxa" w:w="3600"/>
          </w:tcPr>
          <w:p>
            <w:pPr>
              <w:spacing w:after="0" w:line="276"/>
              <w:jc w:val="left"/>
            </w:pPr>
            <w:r>
              <w:rPr>
                <w:rFonts w:ascii="Calibri" w:cs="Calibri" w:eastAsia="Calibri" w:hAnsi="Calibri"/>
                <w:b w:val="false"/>
                <w:bCs w:val="false"/>
                <w:i w:val="false"/>
                <w:iCs w:val="false"/>
                <w:sz w:val="20"/>
                <w:szCs w:val="20"/>
              </w:rPr>
              <w:t xml:space="preserve">Build a simple spreadsheet list</w:t>
            </w:r>
          </w:p>
        </w:tc>
        <w:tc>
          <w:tcPr>
            <w:tcW w:type="dxa" w:w="1400"/>
          </w:tcPr>
          <w:p>
            <w:pPr>
              <w:spacing w:after="0" w:line="276"/>
              <w:jc w:val="left"/>
            </w:pPr>
            <w:r>
              <w:rPr>
                <w:rFonts w:ascii="Calibri" w:cs="Calibri" w:eastAsia="Calibri" w:hAnsi="Calibri"/>
                <w:b w:val="false"/>
                <w:bCs w:val="false"/>
                <w:i w:val="false"/>
                <w:iCs w:val="false"/>
                <w:sz w:val="20"/>
                <w:szCs w:val="20"/>
              </w:rPr>
              <w:t xml:space="preserve">289</w:t>
            </w:r>
          </w:p>
        </w:tc>
        <w:tc>
          <w:tcPr>
            <w:tcW w:type="dxa" w:w="1200"/>
          </w:tcPr>
          <w:p>
            <w:pPr>
              <w:spacing w:after="0" w:line="276"/>
              <w:jc w:val="left"/>
            </w:pPr>
            <w:r>
              <w:rPr>
                <w:rFonts w:ascii="Calibri" w:cs="Calibri" w:eastAsia="Calibri" w:hAnsi="Calibri"/>
                <w:b w:val="false"/>
                <w:bCs w:val="false"/>
                <w:i w:val="false"/>
                <w:iCs w:val="false"/>
                <w:sz w:val="20"/>
                <w:szCs w:val="20"/>
              </w:rPr>
              <w:t xml:space="preserve">391</w:t>
            </w:r>
          </w:p>
        </w:tc>
        <w:tc>
          <w:tcPr>
            <w:tcW w:type="dxa" w:w="1200"/>
          </w:tcPr>
          <w:p>
            <w:pPr>
              <w:spacing w:after="0" w:line="276"/>
              <w:jc w:val="left"/>
            </w:pPr>
            <w:r>
              <w:rPr>
                <w:rFonts w:ascii="Calibri" w:cs="Calibri" w:eastAsia="Calibri" w:hAnsi="Calibri"/>
                <w:b w:val="false"/>
                <w:bCs w:val="false"/>
                <w:i w:val="false"/>
                <w:iCs w:val="false"/>
                <w:sz w:val="20"/>
                <w:szCs w:val="20"/>
              </w:rPr>
              <w:t xml:space="preserve">73.9</w:t>
            </w:r>
          </w:p>
        </w:tc>
        <w:tc>
          <w:tcPr>
            <w:tcW w:type="dxa" w:w="2000"/>
          </w:tcPr>
          <w:p>
            <w:pPr>
              <w:spacing w:after="0" w:line="276"/>
              <w:jc w:val="left"/>
            </w:pPr>
            <w:r>
              <w:rPr>
                <w:rFonts w:ascii="Calibri" w:cs="Calibri" w:eastAsia="Calibri" w:hAnsi="Calibri"/>
                <w:b w:val="false"/>
                <w:bCs w:val="false"/>
                <w:i w:val="false"/>
                <w:iCs w:val="false"/>
                <w:sz w:val="20"/>
                <w:szCs w:val="20"/>
              </w:rPr>
              <w:t xml:space="preserve">No</w:t>
            </w:r>
          </w:p>
        </w:tc>
      </w:tr>
      <w:tr>
        <w:tc>
          <w:tcPr>
            <w:tcW w:type="dxa" w:w="3600"/>
          </w:tcPr>
          <w:p>
            <w:pPr>
              <w:spacing w:after="0" w:line="276"/>
              <w:jc w:val="left"/>
            </w:pPr>
            <w:r>
              <w:rPr>
                <w:rFonts w:ascii="Calibri" w:cs="Calibri" w:eastAsia="Calibri" w:hAnsi="Calibri"/>
                <w:b w:val="false"/>
                <w:bCs w:val="false"/>
                <w:i w:val="false"/>
                <w:iCs w:val="false"/>
                <w:sz w:val="20"/>
                <w:szCs w:val="20"/>
              </w:rPr>
              <w:t xml:space="preserve">Keep a device reasonably secure</w:t>
            </w:r>
          </w:p>
        </w:tc>
        <w:tc>
          <w:tcPr>
            <w:tcW w:type="dxa" w:w="1400"/>
          </w:tcPr>
          <w:p>
            <w:pPr>
              <w:spacing w:after="0" w:line="276"/>
              <w:jc w:val="left"/>
            </w:pPr>
            <w:r>
              <w:rPr>
                <w:rFonts w:ascii="Calibri" w:cs="Calibri" w:eastAsia="Calibri" w:hAnsi="Calibri"/>
                <w:b w:val="false"/>
                <w:bCs w:val="false"/>
                <w:i w:val="false"/>
                <w:iCs w:val="false"/>
                <w:sz w:val="20"/>
                <w:szCs w:val="20"/>
              </w:rPr>
              <w:t xml:space="preserve">201</w:t>
            </w:r>
          </w:p>
        </w:tc>
        <w:tc>
          <w:tcPr>
            <w:tcW w:type="dxa" w:w="1200"/>
          </w:tcPr>
          <w:p>
            <w:pPr>
              <w:spacing w:after="0" w:line="276"/>
              <w:jc w:val="left"/>
            </w:pPr>
            <w:r>
              <w:rPr>
                <w:rFonts w:ascii="Calibri" w:cs="Calibri" w:eastAsia="Calibri" w:hAnsi="Calibri"/>
                <w:b w:val="false"/>
                <w:bCs w:val="false"/>
                <w:i w:val="false"/>
                <w:iCs w:val="false"/>
                <w:sz w:val="20"/>
                <w:szCs w:val="20"/>
              </w:rPr>
              <w:t xml:space="preserve">391</w:t>
            </w:r>
          </w:p>
        </w:tc>
        <w:tc>
          <w:tcPr>
            <w:tcW w:type="dxa" w:w="1200"/>
          </w:tcPr>
          <w:p>
            <w:pPr>
              <w:spacing w:after="0" w:line="276"/>
              <w:jc w:val="left"/>
            </w:pPr>
            <w:r>
              <w:rPr>
                <w:rFonts w:ascii="Calibri" w:cs="Calibri" w:eastAsia="Calibri" w:hAnsi="Calibri"/>
                <w:b w:val="false"/>
                <w:bCs w:val="false"/>
                <w:i w:val="false"/>
                <w:iCs w:val="false"/>
                <w:sz w:val="20"/>
                <w:szCs w:val="20"/>
              </w:rPr>
              <w:t xml:space="preserve">51.4</w:t>
            </w:r>
          </w:p>
        </w:tc>
        <w:tc>
          <w:tcPr>
            <w:tcW w:type="dxa" w:w="2000"/>
          </w:tcPr>
          <w:p>
            <w:pPr>
              <w:spacing w:after="0" w:line="276"/>
              <w:jc w:val="left"/>
            </w:pPr>
            <w:r>
              <w:rPr>
                <w:rFonts w:ascii="Calibri" w:cs="Calibri" w:eastAsia="Calibri" w:hAnsi="Calibri"/>
                <w:b w:val="false"/>
                <w:bCs w:val="false"/>
                <w:i w:val="false"/>
                <w:iCs w:val="false"/>
                <w:sz w:val="20"/>
                <w:szCs w:val="20"/>
              </w:rPr>
              <w:t xml:space="preserve">No</w:t>
            </w:r>
          </w:p>
        </w:tc>
      </w:tr>
    </w:tbl>
    <w:p>
      <w:pPr>
        <w:spacing w:after="0" w:line="276"/>
        <w:jc w:val="left"/>
      </w:pPr>
      <w:r>
        <w:rPr>
          <w:rFonts w:ascii="Calibri" w:cs="Calibri" w:eastAsia="Calibri" w:hAnsi="Calibri"/>
          <w:b w:val="false"/>
          <w:bCs w:val="false"/>
          <w:i/>
          <w:iCs/>
          <w:sz w:val="18"/>
          <w:szCs w:val="18"/>
        </w:rPr>
        <w:t xml:space="preserve">Table: end-of-batch outcomes. This table also has no caption. Once you caption both tables, the cross-reference in Task 4 has something to be wrong about.</w:t>
      </w:r>
    </w:p>
    <w:p>
      <w:pPr>
        <w:spacing w:after="0" w:line="276"/>
        <w:jc w:val="left"/>
      </w:pPr>
      <w:r>
        <w:rPr>
          <w:rFonts w:ascii="Calibri" w:cs="Calibri" w:eastAsia="Calibri" w:hAnsi="Calibri"/>
          <w:b w:val="false"/>
          <w:bCs w:val="false"/>
          <w:i w:val="false"/>
          <w:iCs w:val="false"/>
          <w:sz w:val="22"/>
          <w:szCs w:val="22"/>
        </w:rPr>
        <w:t xml:space="preserve"/>
      </w:r>
    </w:p>
    <w:p>
      <w:pPr>
        <w:spacing w:after="0" w:line="276"/>
        <w:jc w:val="left"/>
      </w:pPr>
      <w:r>
        <w:rPr>
          <w:rFonts w:ascii="Calibri" w:cs="Calibri" w:eastAsia="Calibri" w:hAnsi="Calibri"/>
          <w:b w:val="false"/>
          <w:bCs w:val="false"/>
          <w:i w:val="false"/>
          <w:iCs w:val="false"/>
          <w:sz w:val="22"/>
          <w:szCs w:val="22"/>
        </w:rPr>
        <w:t xml:space="preserve"/>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2200"/>
        <w:gridCol w:w="1600"/>
        <w:gridCol w:w="1800"/>
      </w:tblGrid>
      <w:tr>
        <w:tc>
          <w:tcPr>
            <w:tcW w:type="dxa" w:w="1200"/>
            <w:shd w:fill="D9D9D9" w:val="clear"/>
          </w:tcPr>
          <w:p>
            <w:pPr>
              <w:spacing w:after="0" w:line="276"/>
              <w:jc w:val="left"/>
            </w:pPr>
            <w:r>
              <w:rPr>
                <w:rFonts w:ascii="Calibri" w:cs="Calibri" w:eastAsia="Calibri" w:hAnsi="Calibri"/>
                <w:b/>
                <w:bCs/>
                <w:i w:val="false"/>
                <w:iCs w:val="false"/>
                <w:sz w:val="20"/>
                <w:szCs w:val="20"/>
              </w:rPr>
              <w:t xml:space="preserve">Batch</w:t>
            </w:r>
          </w:p>
        </w:tc>
        <w:tc>
          <w:tcPr>
            <w:tcW w:type="dxa" w:w="2400"/>
            <w:shd w:fill="D9D9D9" w:val="clear"/>
          </w:tcPr>
          <w:p>
            <w:pPr>
              <w:spacing w:after="0" w:line="276"/>
              <w:jc w:val="left"/>
            </w:pPr>
            <w:r>
              <w:rPr>
                <w:rFonts w:ascii="Calibri" w:cs="Calibri" w:eastAsia="Calibri" w:hAnsi="Calibri"/>
                <w:b/>
                <w:bCs/>
                <w:i w:val="false"/>
                <w:iCs w:val="false"/>
                <w:sz w:val="20"/>
                <w:szCs w:val="20"/>
              </w:rPr>
              <w:t xml:space="preserve">Started</w:t>
            </w:r>
          </w:p>
        </w:tc>
        <w:tc>
          <w:tcPr>
            <w:tcW w:type="dxa" w:w="2200"/>
            <w:shd w:fill="D9D9D9" w:val="clear"/>
          </w:tcPr>
          <w:p>
            <w:pPr>
              <w:spacing w:after="0" w:line="276"/>
              <w:jc w:val="left"/>
            </w:pPr>
            <w:r>
              <w:rPr>
                <w:rFonts w:ascii="Calibri" w:cs="Calibri" w:eastAsia="Calibri" w:hAnsi="Calibri"/>
                <w:b/>
                <w:bCs/>
                <w:i w:val="false"/>
                <w:iCs w:val="false"/>
                <w:sz w:val="20"/>
                <w:szCs w:val="20"/>
              </w:rPr>
              <w:t xml:space="preserve">Sessions held</w:t>
            </w:r>
          </w:p>
        </w:tc>
        <w:tc>
          <w:tcPr>
            <w:tcW w:type="dxa" w:w="1600"/>
            <w:shd w:fill="D9D9D9" w:val="clear"/>
          </w:tcPr>
          <w:p>
            <w:pPr>
              <w:spacing w:after="0" w:line="276"/>
              <w:jc w:val="left"/>
            </w:pPr>
            <w:r>
              <w:rPr>
                <w:rFonts w:ascii="Calibri" w:cs="Calibri" w:eastAsia="Calibri" w:hAnsi="Calibri"/>
                <w:b/>
                <w:bCs/>
                <w:i w:val="false"/>
                <w:iCs w:val="false"/>
                <w:sz w:val="20"/>
                <w:szCs w:val="20"/>
              </w:rPr>
              <w:t xml:space="preserve">Enrolled</w:t>
            </w:r>
          </w:p>
        </w:tc>
        <w:tc>
          <w:tcPr>
            <w:tcW w:type="dxa" w:w="1800"/>
            <w:shd w:fill="D9D9D9" w:val="clear"/>
          </w:tcPr>
          <w:p>
            <w:pPr>
              <w:spacing w:after="0" w:line="276"/>
              <w:jc w:val="left"/>
            </w:pPr>
            <w:r>
              <w:rPr>
                <w:rFonts w:ascii="Calibri" w:cs="Calibri" w:eastAsia="Calibri" w:hAnsi="Calibri"/>
                <w:b/>
                <w:bCs/>
                <w:i w:val="false"/>
                <w:iCs w:val="false"/>
                <w:sz w:val="20"/>
                <w:szCs w:val="20"/>
              </w:rPr>
              <w:t xml:space="preserve">Completed</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1</w:t>
            </w:r>
          </w:p>
        </w:tc>
        <w:tc>
          <w:tcPr>
            <w:tcW w:type="dxa" w:w="2400"/>
          </w:tcPr>
          <w:p>
            <w:pPr>
              <w:spacing w:after="0" w:line="276"/>
              <w:jc w:val="left"/>
            </w:pPr>
            <w:r>
              <w:rPr>
                <w:rFonts w:ascii="Calibri" w:cs="Calibri" w:eastAsia="Calibri" w:hAnsi="Calibri"/>
                <w:b w:val="false"/>
                <w:bCs w:val="false"/>
                <w:i w:val="false"/>
                <w:iCs w:val="false"/>
                <w:sz w:val="20"/>
                <w:szCs w:val="20"/>
              </w:rPr>
              <w:t xml:space="preserve">04-Aug-2025</w:t>
            </w:r>
          </w:p>
        </w:tc>
        <w:tc>
          <w:tcPr>
            <w:tcW w:type="dxa" w:w="2200"/>
          </w:tcPr>
          <w:p>
            <w:pPr>
              <w:spacing w:after="0" w:line="276"/>
              <w:jc w:val="left"/>
            </w:pPr>
            <w:r>
              <w:rPr>
                <w:rFonts w:ascii="Calibri" w:cs="Calibri" w:eastAsia="Calibri" w:hAnsi="Calibri"/>
                <w:b w:val="false"/>
                <w:bCs w:val="false"/>
                <w:i w:val="false"/>
                <w:iCs w:val="false"/>
                <w:sz w:val="20"/>
                <w:szCs w:val="20"/>
              </w:rPr>
              <w:t xml:space="preserve">30</w:t>
            </w:r>
          </w:p>
        </w:tc>
        <w:tc>
          <w:tcPr>
            <w:tcW w:type="dxa" w:w="1600"/>
          </w:tcPr>
          <w:p>
            <w:pPr>
              <w:spacing w:after="0" w:line="276"/>
              <w:jc w:val="left"/>
            </w:pPr>
            <w:r>
              <w:rPr>
                <w:rFonts w:ascii="Calibri" w:cs="Calibri" w:eastAsia="Calibri" w:hAnsi="Calibri"/>
                <w:b w:val="false"/>
                <w:bCs w:val="false"/>
                <w:i w:val="false"/>
                <w:iCs w:val="false"/>
                <w:sz w:val="20"/>
                <w:szCs w:val="20"/>
              </w:rPr>
              <w:t xml:space="preserve">41</w:t>
            </w:r>
          </w:p>
        </w:tc>
        <w:tc>
          <w:tcPr>
            <w:tcW w:type="dxa" w:w="1800"/>
          </w:tcPr>
          <w:p>
            <w:pPr>
              <w:spacing w:after="0" w:line="276"/>
              <w:jc w:val="left"/>
            </w:pPr>
            <w:r>
              <w:rPr>
                <w:rFonts w:ascii="Calibri" w:cs="Calibri" w:eastAsia="Calibri" w:hAnsi="Calibri"/>
                <w:b w:val="false"/>
                <w:bCs w:val="false"/>
                <w:i w:val="false"/>
                <w:iCs w:val="false"/>
                <w:sz w:val="20"/>
                <w:szCs w:val="20"/>
              </w:rPr>
              <w:t xml:space="preserve">38</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2</w:t>
            </w:r>
          </w:p>
        </w:tc>
        <w:tc>
          <w:tcPr>
            <w:tcW w:type="dxa" w:w="2400"/>
          </w:tcPr>
          <w:p>
            <w:pPr>
              <w:spacing w:after="0" w:line="276"/>
              <w:jc w:val="left"/>
            </w:pPr>
            <w:r>
              <w:rPr>
                <w:rFonts w:ascii="Calibri" w:cs="Calibri" w:eastAsia="Calibri" w:hAnsi="Calibri"/>
                <w:b w:val="false"/>
                <w:bCs w:val="false"/>
                <w:i w:val="false"/>
                <w:iCs w:val="false"/>
                <w:sz w:val="20"/>
                <w:szCs w:val="20"/>
              </w:rPr>
              <w:t xml:space="preserve">15-Sep-2025</w:t>
            </w:r>
          </w:p>
        </w:tc>
        <w:tc>
          <w:tcPr>
            <w:tcW w:type="dxa" w:w="2200"/>
          </w:tcPr>
          <w:p>
            <w:pPr>
              <w:spacing w:after="0" w:line="276"/>
              <w:jc w:val="left"/>
            </w:pPr>
            <w:r>
              <w:rPr>
                <w:rFonts w:ascii="Calibri" w:cs="Calibri" w:eastAsia="Calibri" w:hAnsi="Calibri"/>
                <w:b w:val="false"/>
                <w:bCs w:val="false"/>
                <w:i w:val="false"/>
                <w:iCs w:val="false"/>
                <w:sz w:val="20"/>
                <w:szCs w:val="20"/>
              </w:rPr>
              <w:t xml:space="preserve">30</w:t>
            </w:r>
          </w:p>
        </w:tc>
        <w:tc>
          <w:tcPr>
            <w:tcW w:type="dxa" w:w="1600"/>
          </w:tcPr>
          <w:p>
            <w:pPr>
              <w:spacing w:after="0" w:line="276"/>
              <w:jc w:val="left"/>
            </w:pPr>
            <w:r>
              <w:rPr>
                <w:rFonts w:ascii="Calibri" w:cs="Calibri" w:eastAsia="Calibri" w:hAnsi="Calibri"/>
                <w:b w:val="false"/>
                <w:bCs w:val="false"/>
                <w:i w:val="false"/>
                <w:iCs w:val="false"/>
                <w:sz w:val="20"/>
                <w:szCs w:val="20"/>
              </w:rPr>
              <w:t xml:space="preserve">40</w:t>
            </w:r>
          </w:p>
        </w:tc>
        <w:tc>
          <w:tcPr>
            <w:tcW w:type="dxa" w:w="1800"/>
          </w:tcPr>
          <w:p>
            <w:pPr>
              <w:spacing w:after="0" w:line="276"/>
              <w:jc w:val="left"/>
            </w:pPr>
            <w:r>
              <w:rPr>
                <w:rFonts w:ascii="Calibri" w:cs="Calibri" w:eastAsia="Calibri" w:hAnsi="Calibri"/>
                <w:b w:val="false"/>
                <w:bCs w:val="false"/>
                <w:i w:val="false"/>
                <w:iCs w:val="false"/>
                <w:sz w:val="20"/>
                <w:szCs w:val="20"/>
              </w:rPr>
              <w:t xml:space="preserve">36</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3</w:t>
            </w:r>
          </w:p>
        </w:tc>
        <w:tc>
          <w:tcPr>
            <w:tcW w:type="dxa" w:w="2400"/>
          </w:tcPr>
          <w:p>
            <w:pPr>
              <w:spacing w:after="0" w:line="276"/>
              <w:jc w:val="left"/>
            </w:pPr>
            <w:r>
              <w:rPr>
                <w:rFonts w:ascii="Calibri" w:cs="Calibri" w:eastAsia="Calibri" w:hAnsi="Calibri"/>
                <w:b w:val="false"/>
                <w:bCs w:val="false"/>
                <w:i w:val="false"/>
                <w:iCs w:val="false"/>
                <w:sz w:val="20"/>
                <w:szCs w:val="20"/>
              </w:rPr>
              <w:t xml:space="preserve">27-Oct-2025</w:t>
            </w:r>
          </w:p>
        </w:tc>
        <w:tc>
          <w:tcPr>
            <w:tcW w:type="dxa" w:w="2200"/>
          </w:tcPr>
          <w:p>
            <w:pPr>
              <w:spacing w:after="0" w:line="276"/>
              <w:jc w:val="left"/>
            </w:pPr>
            <w:r>
              <w:rPr>
                <w:rFonts w:ascii="Calibri" w:cs="Calibri" w:eastAsia="Calibri" w:hAnsi="Calibri"/>
                <w:b w:val="false"/>
                <w:bCs w:val="false"/>
                <w:i w:val="false"/>
                <w:iCs w:val="false"/>
                <w:sz w:val="20"/>
                <w:szCs w:val="20"/>
              </w:rPr>
              <w:t xml:space="preserve">29</w:t>
            </w:r>
          </w:p>
        </w:tc>
        <w:tc>
          <w:tcPr>
            <w:tcW w:type="dxa" w:w="1600"/>
          </w:tcPr>
          <w:p>
            <w:pPr>
              <w:spacing w:after="0" w:line="276"/>
              <w:jc w:val="left"/>
            </w:pPr>
            <w:r>
              <w:rPr>
                <w:rFonts w:ascii="Calibri" w:cs="Calibri" w:eastAsia="Calibri" w:hAnsi="Calibri"/>
                <w:b w:val="false"/>
                <w:bCs w:val="false"/>
                <w:i w:val="false"/>
                <w:iCs w:val="false"/>
                <w:sz w:val="20"/>
                <w:szCs w:val="20"/>
              </w:rPr>
              <w:t xml:space="preserve">39</w:t>
            </w:r>
          </w:p>
        </w:tc>
        <w:tc>
          <w:tcPr>
            <w:tcW w:type="dxa" w:w="1800"/>
          </w:tcPr>
          <w:p>
            <w:pPr>
              <w:spacing w:after="0" w:line="276"/>
              <w:jc w:val="left"/>
            </w:pPr>
            <w:r>
              <w:rPr>
                <w:rFonts w:ascii="Calibri" w:cs="Calibri" w:eastAsia="Calibri" w:hAnsi="Calibri"/>
                <w:b w:val="false"/>
                <w:bCs w:val="false"/>
                <w:i w:val="false"/>
                <w:iCs w:val="false"/>
                <w:sz w:val="20"/>
                <w:szCs w:val="20"/>
              </w:rPr>
              <w:t xml:space="preserve">35</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4</w:t>
            </w:r>
          </w:p>
        </w:tc>
        <w:tc>
          <w:tcPr>
            <w:tcW w:type="dxa" w:w="2400"/>
          </w:tcPr>
          <w:p>
            <w:pPr>
              <w:spacing w:after="0" w:line="276"/>
              <w:jc w:val="left"/>
            </w:pPr>
            <w:r>
              <w:rPr>
                <w:rFonts w:ascii="Calibri" w:cs="Calibri" w:eastAsia="Calibri" w:hAnsi="Calibri"/>
                <w:b w:val="false"/>
                <w:bCs w:val="false"/>
                <w:i w:val="false"/>
                <w:iCs w:val="false"/>
                <w:sz w:val="20"/>
                <w:szCs w:val="20"/>
              </w:rPr>
              <w:t xml:space="preserve">08-Dec-2025</w:t>
            </w:r>
          </w:p>
        </w:tc>
        <w:tc>
          <w:tcPr>
            <w:tcW w:type="dxa" w:w="2200"/>
          </w:tcPr>
          <w:p>
            <w:pPr>
              <w:spacing w:after="0" w:line="276"/>
              <w:jc w:val="left"/>
            </w:pPr>
            <w:r>
              <w:rPr>
                <w:rFonts w:ascii="Calibri" w:cs="Calibri" w:eastAsia="Calibri" w:hAnsi="Calibri"/>
                <w:b w:val="false"/>
                <w:bCs w:val="false"/>
                <w:i w:val="false"/>
                <w:iCs w:val="false"/>
                <w:sz w:val="20"/>
                <w:szCs w:val="20"/>
              </w:rPr>
              <w:t xml:space="preserve">30</w:t>
            </w:r>
          </w:p>
        </w:tc>
        <w:tc>
          <w:tcPr>
            <w:tcW w:type="dxa" w:w="1600"/>
          </w:tcPr>
          <w:p>
            <w:pPr>
              <w:spacing w:after="0" w:line="276"/>
              <w:jc w:val="left"/>
            </w:pPr>
            <w:r>
              <w:rPr>
                <w:rFonts w:ascii="Calibri" w:cs="Calibri" w:eastAsia="Calibri" w:hAnsi="Calibri"/>
                <w:b w:val="false"/>
                <w:bCs w:val="false"/>
                <w:i w:val="false"/>
                <w:iCs w:val="false"/>
                <w:sz w:val="20"/>
                <w:szCs w:val="20"/>
              </w:rPr>
              <w:t xml:space="preserve">40</w:t>
            </w:r>
          </w:p>
        </w:tc>
        <w:tc>
          <w:tcPr>
            <w:tcW w:type="dxa" w:w="1800"/>
          </w:tcPr>
          <w:p>
            <w:pPr>
              <w:spacing w:after="0" w:line="276"/>
              <w:jc w:val="left"/>
            </w:pPr>
            <w:r>
              <w:rPr>
                <w:rFonts w:ascii="Calibri" w:cs="Calibri" w:eastAsia="Calibri" w:hAnsi="Calibri"/>
                <w:b w:val="false"/>
                <w:bCs w:val="false"/>
                <w:i w:val="false"/>
                <w:iCs w:val="false"/>
                <w:sz w:val="20"/>
                <w:szCs w:val="20"/>
              </w:rPr>
              <w:t xml:space="preserve">37</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5</w:t>
            </w:r>
          </w:p>
        </w:tc>
        <w:tc>
          <w:tcPr>
            <w:tcW w:type="dxa" w:w="2400"/>
          </w:tcPr>
          <w:p>
            <w:pPr>
              <w:spacing w:after="0" w:line="276"/>
              <w:jc w:val="left"/>
            </w:pPr>
            <w:r>
              <w:rPr>
                <w:rFonts w:ascii="Calibri" w:cs="Calibri" w:eastAsia="Calibri" w:hAnsi="Calibri"/>
                <w:b w:val="false"/>
                <w:bCs w:val="false"/>
                <w:i w:val="false"/>
                <w:iCs w:val="false"/>
                <w:sz w:val="20"/>
                <w:szCs w:val="20"/>
              </w:rPr>
              <w:t xml:space="preserve">19-Jan-2026</w:t>
            </w:r>
          </w:p>
        </w:tc>
        <w:tc>
          <w:tcPr>
            <w:tcW w:type="dxa" w:w="2200"/>
          </w:tcPr>
          <w:p>
            <w:pPr>
              <w:spacing w:after="0" w:line="276"/>
              <w:jc w:val="left"/>
            </w:pPr>
            <w:r>
              <w:rPr>
                <w:rFonts w:ascii="Calibri" w:cs="Calibri" w:eastAsia="Calibri" w:hAnsi="Calibri"/>
                <w:b w:val="false"/>
                <w:bCs w:val="false"/>
                <w:i w:val="false"/>
                <w:iCs w:val="false"/>
                <w:sz w:val="20"/>
                <w:szCs w:val="20"/>
              </w:rPr>
              <w:t xml:space="preserve">30</w:t>
            </w:r>
          </w:p>
        </w:tc>
        <w:tc>
          <w:tcPr>
            <w:tcW w:type="dxa" w:w="1600"/>
          </w:tcPr>
          <w:p>
            <w:pPr>
              <w:spacing w:after="0" w:line="276"/>
              <w:jc w:val="left"/>
            </w:pPr>
            <w:r>
              <w:rPr>
                <w:rFonts w:ascii="Calibri" w:cs="Calibri" w:eastAsia="Calibri" w:hAnsi="Calibri"/>
                <w:b w:val="false"/>
                <w:bCs w:val="false"/>
                <w:i w:val="false"/>
                <w:iCs w:val="false"/>
                <w:sz w:val="20"/>
                <w:szCs w:val="20"/>
              </w:rPr>
              <w:t xml:space="preserve">38</w:t>
            </w:r>
          </w:p>
        </w:tc>
        <w:tc>
          <w:tcPr>
            <w:tcW w:type="dxa" w:w="1800"/>
          </w:tcPr>
          <w:p>
            <w:pPr>
              <w:spacing w:after="0" w:line="276"/>
              <w:jc w:val="left"/>
            </w:pPr>
            <w:r>
              <w:rPr>
                <w:rFonts w:ascii="Calibri" w:cs="Calibri" w:eastAsia="Calibri" w:hAnsi="Calibri"/>
                <w:b w:val="false"/>
                <w:bCs w:val="false"/>
                <w:i w:val="false"/>
                <w:iCs w:val="false"/>
                <w:sz w:val="20"/>
                <w:szCs w:val="20"/>
              </w:rPr>
              <w:t xml:space="preserve">33</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6</w:t>
            </w:r>
          </w:p>
        </w:tc>
        <w:tc>
          <w:tcPr>
            <w:tcW w:type="dxa" w:w="2400"/>
          </w:tcPr>
          <w:p>
            <w:pPr>
              <w:spacing w:after="0" w:line="276"/>
              <w:jc w:val="left"/>
            </w:pPr>
            <w:r>
              <w:rPr>
                <w:rFonts w:ascii="Calibri" w:cs="Calibri" w:eastAsia="Calibri" w:hAnsi="Calibri"/>
                <w:b w:val="false"/>
                <w:bCs w:val="false"/>
                <w:i w:val="false"/>
                <w:iCs w:val="false"/>
                <w:sz w:val="20"/>
                <w:szCs w:val="20"/>
              </w:rPr>
              <w:t xml:space="preserve">02-Mar-2026</w:t>
            </w:r>
          </w:p>
        </w:tc>
        <w:tc>
          <w:tcPr>
            <w:tcW w:type="dxa" w:w="2200"/>
          </w:tcPr>
          <w:p>
            <w:pPr>
              <w:spacing w:after="0" w:line="276"/>
              <w:jc w:val="left"/>
            </w:pPr>
            <w:r>
              <w:rPr>
                <w:rFonts w:ascii="Calibri" w:cs="Calibri" w:eastAsia="Calibri" w:hAnsi="Calibri"/>
                <w:b w:val="false"/>
                <w:bCs w:val="false"/>
                <w:i w:val="false"/>
                <w:iCs w:val="false"/>
                <w:sz w:val="20"/>
                <w:szCs w:val="20"/>
              </w:rPr>
              <w:t xml:space="preserve">30</w:t>
            </w:r>
          </w:p>
        </w:tc>
        <w:tc>
          <w:tcPr>
            <w:tcW w:type="dxa" w:w="1600"/>
          </w:tcPr>
          <w:p>
            <w:pPr>
              <w:spacing w:after="0" w:line="276"/>
              <w:jc w:val="left"/>
            </w:pPr>
            <w:r>
              <w:rPr>
                <w:rFonts w:ascii="Calibri" w:cs="Calibri" w:eastAsia="Calibri" w:hAnsi="Calibri"/>
                <w:b w:val="false"/>
                <w:bCs w:val="false"/>
                <w:i w:val="false"/>
                <w:iCs w:val="false"/>
                <w:sz w:val="20"/>
                <w:szCs w:val="20"/>
              </w:rPr>
              <w:t xml:space="preserve">41</w:t>
            </w:r>
          </w:p>
        </w:tc>
        <w:tc>
          <w:tcPr>
            <w:tcW w:type="dxa" w:w="1800"/>
          </w:tcPr>
          <w:p>
            <w:pPr>
              <w:spacing w:after="0" w:line="276"/>
              <w:jc w:val="left"/>
            </w:pPr>
            <w:r>
              <w:rPr>
                <w:rFonts w:ascii="Calibri" w:cs="Calibri" w:eastAsia="Calibri" w:hAnsi="Calibri"/>
                <w:b w:val="false"/>
                <w:bCs w:val="false"/>
                <w:i w:val="false"/>
                <w:iCs w:val="false"/>
                <w:sz w:val="20"/>
                <w:szCs w:val="20"/>
              </w:rPr>
              <w:t xml:space="preserve">38</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7</w:t>
            </w:r>
          </w:p>
        </w:tc>
        <w:tc>
          <w:tcPr>
            <w:tcW w:type="dxa" w:w="2400"/>
          </w:tcPr>
          <w:p>
            <w:pPr>
              <w:spacing w:after="0" w:line="276"/>
              <w:jc w:val="left"/>
            </w:pPr>
            <w:r>
              <w:rPr>
                <w:rFonts w:ascii="Calibri" w:cs="Calibri" w:eastAsia="Calibri" w:hAnsi="Calibri"/>
                <w:b w:val="false"/>
                <w:bCs w:val="false"/>
                <w:i w:val="false"/>
                <w:iCs w:val="false"/>
                <w:sz w:val="20"/>
                <w:szCs w:val="20"/>
              </w:rPr>
              <w:t xml:space="preserve">13-Apr-2026</w:t>
            </w:r>
          </w:p>
        </w:tc>
        <w:tc>
          <w:tcPr>
            <w:tcW w:type="dxa" w:w="2200"/>
          </w:tcPr>
          <w:p>
            <w:pPr>
              <w:spacing w:after="0" w:line="276"/>
              <w:jc w:val="left"/>
            </w:pPr>
            <w:r>
              <w:rPr>
                <w:rFonts w:ascii="Calibri" w:cs="Calibri" w:eastAsia="Calibri" w:hAnsi="Calibri"/>
                <w:b w:val="false"/>
                <w:bCs w:val="false"/>
                <w:i w:val="false"/>
                <w:iCs w:val="false"/>
                <w:sz w:val="20"/>
                <w:szCs w:val="20"/>
              </w:rPr>
              <w:t xml:space="preserve">28</w:t>
            </w:r>
          </w:p>
        </w:tc>
        <w:tc>
          <w:tcPr>
            <w:tcW w:type="dxa" w:w="1600"/>
          </w:tcPr>
          <w:p>
            <w:pPr>
              <w:spacing w:after="0" w:line="276"/>
              <w:jc w:val="left"/>
            </w:pPr>
            <w:r>
              <w:rPr>
                <w:rFonts w:ascii="Calibri" w:cs="Calibri" w:eastAsia="Calibri" w:hAnsi="Calibri"/>
                <w:b w:val="false"/>
                <w:bCs w:val="false"/>
                <w:i w:val="false"/>
                <w:iCs w:val="false"/>
                <w:sz w:val="20"/>
                <w:szCs w:val="20"/>
              </w:rPr>
              <w:t xml:space="preserve">40</w:t>
            </w:r>
          </w:p>
        </w:tc>
        <w:tc>
          <w:tcPr>
            <w:tcW w:type="dxa" w:w="1800"/>
          </w:tcPr>
          <w:p>
            <w:pPr>
              <w:spacing w:after="0" w:line="276"/>
              <w:jc w:val="left"/>
            </w:pPr>
            <w:r>
              <w:rPr>
                <w:rFonts w:ascii="Calibri" w:cs="Calibri" w:eastAsia="Calibri" w:hAnsi="Calibri"/>
                <w:b w:val="false"/>
                <w:bCs w:val="false"/>
                <w:i w:val="false"/>
                <w:iCs w:val="false"/>
                <w:sz w:val="20"/>
                <w:szCs w:val="20"/>
              </w:rPr>
              <w:t xml:space="preserve">36</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8</w:t>
            </w:r>
          </w:p>
        </w:tc>
        <w:tc>
          <w:tcPr>
            <w:tcW w:type="dxa" w:w="2400"/>
          </w:tcPr>
          <w:p>
            <w:pPr>
              <w:spacing w:after="0" w:line="276"/>
              <w:jc w:val="left"/>
            </w:pPr>
            <w:r>
              <w:rPr>
                <w:rFonts w:ascii="Calibri" w:cs="Calibri" w:eastAsia="Calibri" w:hAnsi="Calibri"/>
                <w:b w:val="false"/>
                <w:bCs w:val="false"/>
                <w:i w:val="false"/>
                <w:iCs w:val="false"/>
                <w:sz w:val="20"/>
                <w:szCs w:val="20"/>
              </w:rPr>
              <w:t xml:space="preserve">25-May-2026</w:t>
            </w:r>
          </w:p>
        </w:tc>
        <w:tc>
          <w:tcPr>
            <w:tcW w:type="dxa" w:w="2200"/>
          </w:tcPr>
          <w:p>
            <w:pPr>
              <w:spacing w:after="0" w:line="276"/>
              <w:jc w:val="left"/>
            </w:pPr>
            <w:r>
              <w:rPr>
                <w:rFonts w:ascii="Calibri" w:cs="Calibri" w:eastAsia="Calibri" w:hAnsi="Calibri"/>
                <w:b w:val="false"/>
                <w:bCs w:val="false"/>
                <w:i w:val="false"/>
                <w:iCs w:val="false"/>
                <w:sz w:val="20"/>
                <w:szCs w:val="20"/>
              </w:rPr>
              <w:t xml:space="preserve">30</w:t>
            </w:r>
          </w:p>
        </w:tc>
        <w:tc>
          <w:tcPr>
            <w:tcW w:type="dxa" w:w="1600"/>
          </w:tcPr>
          <w:p>
            <w:pPr>
              <w:spacing w:after="0" w:line="276"/>
              <w:jc w:val="left"/>
            </w:pPr>
            <w:r>
              <w:rPr>
                <w:rFonts w:ascii="Calibri" w:cs="Calibri" w:eastAsia="Calibri" w:hAnsi="Calibri"/>
                <w:b w:val="false"/>
                <w:bCs w:val="false"/>
                <w:i w:val="false"/>
                <w:iCs w:val="false"/>
                <w:sz w:val="20"/>
                <w:szCs w:val="20"/>
              </w:rPr>
              <w:t xml:space="preserve">39</w:t>
            </w:r>
          </w:p>
        </w:tc>
        <w:tc>
          <w:tcPr>
            <w:tcW w:type="dxa" w:w="1800"/>
          </w:tcPr>
          <w:p>
            <w:pPr>
              <w:spacing w:after="0" w:line="276"/>
              <w:jc w:val="left"/>
            </w:pPr>
            <w:r>
              <w:rPr>
                <w:rFonts w:ascii="Calibri" w:cs="Calibri" w:eastAsia="Calibri" w:hAnsi="Calibri"/>
                <w:b w:val="false"/>
                <w:bCs w:val="false"/>
                <w:i w:val="false"/>
                <w:iCs w:val="false"/>
                <w:sz w:val="20"/>
                <w:szCs w:val="20"/>
              </w:rPr>
              <w:t xml:space="preserve">35</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9</w:t>
            </w:r>
          </w:p>
        </w:tc>
        <w:tc>
          <w:tcPr>
            <w:tcW w:type="dxa" w:w="2400"/>
          </w:tcPr>
          <w:p>
            <w:pPr>
              <w:spacing w:after="0" w:line="276"/>
              <w:jc w:val="left"/>
            </w:pPr>
            <w:r>
              <w:rPr>
                <w:rFonts w:ascii="Calibri" w:cs="Calibri" w:eastAsia="Calibri" w:hAnsi="Calibri"/>
                <w:b w:val="false"/>
                <w:bCs w:val="false"/>
                <w:i w:val="false"/>
                <w:iCs w:val="false"/>
                <w:sz w:val="20"/>
                <w:szCs w:val="20"/>
              </w:rPr>
              <w:t xml:space="preserve">06-Jul-2026</w:t>
            </w:r>
          </w:p>
        </w:tc>
        <w:tc>
          <w:tcPr>
            <w:tcW w:type="dxa" w:w="2200"/>
          </w:tcPr>
          <w:p>
            <w:pPr>
              <w:spacing w:after="0" w:line="276"/>
              <w:jc w:val="left"/>
            </w:pPr>
            <w:r>
              <w:rPr>
                <w:rFonts w:ascii="Calibri" w:cs="Calibri" w:eastAsia="Calibri" w:hAnsi="Calibri"/>
                <w:b w:val="false"/>
                <w:bCs w:val="false"/>
                <w:i w:val="false"/>
                <w:iCs w:val="false"/>
                <w:sz w:val="20"/>
                <w:szCs w:val="20"/>
              </w:rPr>
              <w:t xml:space="preserve">30</w:t>
            </w:r>
          </w:p>
        </w:tc>
        <w:tc>
          <w:tcPr>
            <w:tcW w:type="dxa" w:w="1600"/>
          </w:tcPr>
          <w:p>
            <w:pPr>
              <w:spacing w:after="0" w:line="276"/>
              <w:jc w:val="left"/>
            </w:pPr>
            <w:r>
              <w:rPr>
                <w:rFonts w:ascii="Calibri" w:cs="Calibri" w:eastAsia="Calibri" w:hAnsi="Calibri"/>
                <w:b w:val="false"/>
                <w:bCs w:val="false"/>
                <w:i w:val="false"/>
                <w:iCs w:val="false"/>
                <w:sz w:val="20"/>
                <w:szCs w:val="20"/>
              </w:rPr>
              <w:t xml:space="preserve">38</w:t>
            </w:r>
          </w:p>
        </w:tc>
        <w:tc>
          <w:tcPr>
            <w:tcW w:type="dxa" w:w="1800"/>
          </w:tcPr>
          <w:p>
            <w:pPr>
              <w:spacing w:after="0" w:line="276"/>
              <w:jc w:val="left"/>
            </w:pPr>
            <w:r>
              <w:rPr>
                <w:rFonts w:ascii="Calibri" w:cs="Calibri" w:eastAsia="Calibri" w:hAnsi="Calibri"/>
                <w:b w:val="false"/>
                <w:bCs w:val="false"/>
                <w:i w:val="false"/>
                <w:iCs w:val="false"/>
                <w:sz w:val="20"/>
                <w:szCs w:val="20"/>
              </w:rPr>
              <w:t xml:space="preserve">34</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10</w:t>
            </w:r>
          </w:p>
        </w:tc>
        <w:tc>
          <w:tcPr>
            <w:tcW w:type="dxa" w:w="2400"/>
          </w:tcPr>
          <w:p>
            <w:pPr>
              <w:spacing w:after="0" w:line="276"/>
              <w:jc w:val="left"/>
            </w:pPr>
            <w:r>
              <w:rPr>
                <w:rFonts w:ascii="Calibri" w:cs="Calibri" w:eastAsia="Calibri" w:hAnsi="Calibri"/>
                <w:b w:val="false"/>
                <w:bCs w:val="false"/>
                <w:i w:val="false"/>
                <w:iCs w:val="false"/>
                <w:sz w:val="20"/>
                <w:szCs w:val="20"/>
              </w:rPr>
              <w:t xml:space="preserve">(evening) 15-Sep-2025</w:t>
            </w:r>
          </w:p>
        </w:tc>
        <w:tc>
          <w:tcPr>
            <w:tcW w:type="dxa" w:w="2200"/>
          </w:tcPr>
          <w:p>
            <w:pPr>
              <w:spacing w:after="0" w:line="276"/>
              <w:jc w:val="left"/>
            </w:pPr>
            <w:r>
              <w:rPr>
                <w:rFonts w:ascii="Calibri" w:cs="Calibri" w:eastAsia="Calibri" w:hAnsi="Calibri"/>
                <w:b w:val="false"/>
                <w:bCs w:val="false"/>
                <w:i w:val="false"/>
                <w:iCs w:val="false"/>
                <w:sz w:val="20"/>
                <w:szCs w:val="20"/>
              </w:rPr>
              <w:t xml:space="preserve">24</w:t>
            </w:r>
          </w:p>
        </w:tc>
        <w:tc>
          <w:tcPr>
            <w:tcW w:type="dxa" w:w="1600"/>
          </w:tcPr>
          <w:p>
            <w:pPr>
              <w:spacing w:after="0" w:line="276"/>
              <w:jc w:val="left"/>
            </w:pPr>
            <w:r>
              <w:rPr>
                <w:rFonts w:ascii="Calibri" w:cs="Calibri" w:eastAsia="Calibri" w:hAnsi="Calibri"/>
                <w:b w:val="false"/>
                <w:bCs w:val="false"/>
                <w:i w:val="false"/>
                <w:iCs w:val="false"/>
                <w:sz w:val="20"/>
                <w:szCs w:val="20"/>
              </w:rPr>
              <w:t xml:space="preserve">38</w:t>
            </w:r>
          </w:p>
        </w:tc>
        <w:tc>
          <w:tcPr>
            <w:tcW w:type="dxa" w:w="1800"/>
          </w:tcPr>
          <w:p>
            <w:pPr>
              <w:spacing w:after="0" w:line="276"/>
              <w:jc w:val="left"/>
            </w:pPr>
            <w:r>
              <w:rPr>
                <w:rFonts w:ascii="Calibri" w:cs="Calibri" w:eastAsia="Calibri" w:hAnsi="Calibri"/>
                <w:b w:val="false"/>
                <w:bCs w:val="false"/>
                <w:i w:val="false"/>
                <w:iCs w:val="false"/>
                <w:sz w:val="20"/>
                <w:szCs w:val="20"/>
              </w:rPr>
              <w:t xml:space="preserve">31</w:t>
            </w:r>
          </w:p>
        </w:tc>
      </w:tr>
      <w:tr>
        <w:tc>
          <w:tcPr>
            <w:tcW w:type="dxa" w:w="1200"/>
          </w:tcPr>
          <w:p>
            <w:pPr>
              <w:spacing w:after="0" w:line="276"/>
              <w:jc w:val="left"/>
            </w:pPr>
            <w:r>
              <w:rPr>
                <w:rFonts w:ascii="Calibri" w:cs="Calibri" w:eastAsia="Calibri" w:hAnsi="Calibri"/>
                <w:b w:val="false"/>
                <w:bCs w:val="false"/>
                <w:i w:val="false"/>
                <w:iCs w:val="false"/>
                <w:sz w:val="20"/>
                <w:szCs w:val="20"/>
              </w:rPr>
              <w:t xml:space="preserve">11</w:t>
            </w:r>
          </w:p>
        </w:tc>
        <w:tc>
          <w:tcPr>
            <w:tcW w:type="dxa" w:w="2400"/>
          </w:tcPr>
          <w:p>
            <w:pPr>
              <w:spacing w:after="0" w:line="276"/>
              <w:jc w:val="left"/>
            </w:pPr>
            <w:r>
              <w:rPr>
                <w:rFonts w:ascii="Calibri" w:cs="Calibri" w:eastAsia="Calibri" w:hAnsi="Calibri"/>
                <w:b w:val="false"/>
                <w:bCs w:val="false"/>
                <w:i w:val="false"/>
                <w:iCs w:val="false"/>
                <w:sz w:val="20"/>
                <w:szCs w:val="20"/>
              </w:rPr>
              <w:t xml:space="preserve">(evening) 19-Jan-2026</w:t>
            </w:r>
          </w:p>
        </w:tc>
        <w:tc>
          <w:tcPr>
            <w:tcW w:type="dxa" w:w="2200"/>
          </w:tcPr>
          <w:p>
            <w:pPr>
              <w:spacing w:after="0" w:line="276"/>
              <w:jc w:val="left"/>
            </w:pPr>
            <w:r>
              <w:rPr>
                <w:rFonts w:ascii="Calibri" w:cs="Calibri" w:eastAsia="Calibri" w:hAnsi="Calibri"/>
                <w:b w:val="false"/>
                <w:bCs w:val="false"/>
                <w:i w:val="false"/>
                <w:iCs w:val="false"/>
                <w:sz w:val="20"/>
                <w:szCs w:val="20"/>
              </w:rPr>
              <w:t xml:space="preserve">24</w:t>
            </w:r>
          </w:p>
        </w:tc>
        <w:tc>
          <w:tcPr>
            <w:tcW w:type="dxa" w:w="1600"/>
          </w:tcPr>
          <w:p>
            <w:pPr>
              <w:spacing w:after="0" w:line="276"/>
              <w:jc w:val="left"/>
            </w:pPr>
            <w:r>
              <w:rPr>
                <w:rFonts w:ascii="Calibri" w:cs="Calibri" w:eastAsia="Calibri" w:hAnsi="Calibri"/>
                <w:b w:val="false"/>
                <w:bCs w:val="false"/>
                <w:i w:val="false"/>
                <w:iCs w:val="false"/>
                <w:sz w:val="20"/>
                <w:szCs w:val="20"/>
              </w:rPr>
              <w:t xml:space="preserve">38</w:t>
            </w:r>
          </w:p>
        </w:tc>
        <w:tc>
          <w:tcPr>
            <w:tcW w:type="dxa" w:w="1800"/>
          </w:tcPr>
          <w:p>
            <w:pPr>
              <w:spacing w:after="0" w:line="276"/>
              <w:jc w:val="left"/>
            </w:pPr>
            <w:r>
              <w:rPr>
                <w:rFonts w:ascii="Calibri" w:cs="Calibri" w:eastAsia="Calibri" w:hAnsi="Calibri"/>
                <w:b w:val="false"/>
                <w:bCs w:val="false"/>
                <w:i w:val="false"/>
                <w:iCs w:val="false"/>
                <w:sz w:val="20"/>
                <w:szCs w:val="20"/>
              </w:rPr>
              <w:t xml:space="preserve">38</w:t>
            </w:r>
          </w:p>
        </w:tc>
      </w:tr>
    </w:tbl>
    <w:p>
      <w:pPr>
        <w:spacing w:after="0" w:line="276"/>
        <w:jc w:val="left"/>
      </w:pPr>
      <w:r>
        <w:rPr>
          <w:rFonts w:ascii="Calibri" w:cs="Calibri" w:eastAsia="Calibri" w:hAnsi="Calibri"/>
          <w:b w:val="false"/>
          <w:bCs w:val="false"/>
          <w:i/>
          <w:iCs/>
          <w:sz w:val="18"/>
          <w:szCs w:val="18"/>
        </w:rPr>
        <w:t xml:space="preserve">Table: batch calendar. Note that this table has no caption and is not numbered - fixing that is Task 4.</w:t>
      </w:r>
    </w:p>
    <w:p>
      <w:r>
        <w:br w:type="page"/>
      </w:r>
    </w:p>
    <w:p>
      <w:pPr>
        <w:spacing w:after="0" w:line="276"/>
        <w:jc w:val="left"/>
      </w:pPr>
      <w:r>
        <w:rPr>
          <w:rFonts w:ascii="Arial" w:cs="Arial" w:eastAsia="Arial" w:hAnsi="Arial"/>
          <w:b/>
          <w:bCs/>
          <w:i w:val="false"/>
          <w:iCs w:val="false"/>
          <w:sz w:val="30"/>
          <w:szCs w:val="30"/>
        </w:rPr>
        <w:t xml:space="preserve">WHAT TO DO WITH THIS FILE</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val="false"/>
          <w:bCs w:val="false"/>
          <w:i w:val="false"/>
          <w:iCs w:val="false"/>
          <w:sz w:val="20"/>
          <w:szCs w:val="20"/>
        </w:rPr>
        <w:t xml:space="preserve">A Funcognito practice file. Everything in it is fictional - the centre, the figures and the people.</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val="false"/>
          <w:bCs w:val="false"/>
          <w:i w:val="false"/>
          <w:iCs w:val="false"/>
          <w:sz w:val="22"/>
          <w:szCs w:val="22"/>
        </w:rPr>
        <w:t xml:space="preserve">This report is several pages of content with no structure at all. Every paragraph is Normal style. The headings are bold text. The contents page was typed by hand and its page numbers are wrong. There are no page numbers on the pages. The table has no caption.</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Task 1 - heading styles.</w:t>
      </w:r>
    </w:p>
    <w:p>
      <w:pPr>
        <w:spacing w:after="0" w:line="276"/>
        <w:jc w:val="left"/>
      </w:pPr>
      <w:r>
        <w:rPr>
          <w:rFonts w:ascii="Arial" w:cs="Arial" w:eastAsia="Arial" w:hAnsi="Arial"/>
          <w:b w:val="false"/>
          <w:bCs w:val="false"/>
          <w:i w:val="false"/>
          <w:iCs w:val="false"/>
          <w:sz w:val="22"/>
          <w:szCs w:val="22"/>
        </w:rPr>
        <w:t xml:space="preserve">Apply Heading 1 to the eight numbered sections and Heading 2 to the four sub-sections in section 5. Apply Title to the document title. Open the Navigation pane and check the structure looks right there.</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Task 2 - sections and page numbering.</w:t>
      </w:r>
    </w:p>
    <w:p>
      <w:pPr>
        <w:spacing w:after="0" w:line="276"/>
        <w:jc w:val="left"/>
      </w:pPr>
      <w:r>
        <w:rPr>
          <w:rFonts w:ascii="Arial" w:cs="Arial" w:eastAsia="Arial" w:hAnsi="Arial"/>
          <w:b w:val="false"/>
          <w:bCs w:val="false"/>
          <w:i w:val="false"/>
          <w:iCs w:val="false"/>
          <w:sz w:val="22"/>
          <w:szCs w:val="22"/>
        </w:rPr>
        <w:t xml:space="preserve">Put the title page and the contents page in their own section. Number the front matter i, ii and the body 1, 2, 3, restarting at the body. This is the task where Link to Previous will catch you out - expect it.</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Task 3 - a real table of contents.</w:t>
      </w:r>
    </w:p>
    <w:p>
      <w:pPr>
        <w:spacing w:after="0" w:line="276"/>
        <w:jc w:val="left"/>
      </w:pPr>
      <w:r>
        <w:rPr>
          <w:rFonts w:ascii="Arial" w:cs="Arial" w:eastAsia="Arial" w:hAnsi="Arial"/>
          <w:b w:val="false"/>
          <w:bCs w:val="false"/>
          <w:i w:val="false"/>
          <w:iCs w:val="false"/>
          <w:sz w:val="22"/>
          <w:szCs w:val="22"/>
        </w:rPr>
        <w:t xml:space="preserve">Delete the hand-typed contents and insert a real one built from your heading styles. Then add a section and update the field.</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Task 4 - captions and cross-references.</w:t>
      </w:r>
    </w:p>
    <w:p>
      <w:pPr>
        <w:spacing w:after="0" w:line="276"/>
        <w:jc w:val="left"/>
      </w:pPr>
      <w:r>
        <w:rPr>
          <w:rFonts w:ascii="Arial" w:cs="Arial" w:eastAsia="Arial" w:hAnsi="Arial"/>
          <w:b w:val="false"/>
          <w:bCs w:val="false"/>
          <w:i w:val="false"/>
          <w:iCs w:val="false"/>
          <w:sz w:val="22"/>
          <w:szCs w:val="22"/>
        </w:rPr>
        <w:t xml:space="preserve">Caption the batch-calendar table properly. Then, in section 5.1, add a sentence that cross-references it, so the number updates itself if you add another table above it. Test that by adding one.</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Task 5 - headers and footers.</w:t>
      </w:r>
    </w:p>
    <w:p>
      <w:pPr>
        <w:spacing w:after="0" w:line="276"/>
        <w:jc w:val="left"/>
      </w:pPr>
      <w:r>
        <w:rPr>
          <w:rFonts w:ascii="Arial" w:cs="Arial" w:eastAsia="Arial" w:hAnsi="Arial"/>
          <w:b w:val="false"/>
          <w:bCs w:val="false"/>
          <w:i w:val="false"/>
          <w:iCs w:val="false"/>
          <w:sz w:val="22"/>
          <w:szCs w:val="22"/>
        </w:rPr>
        <w:t xml:space="preserve">Put the report title in the header and 'Page X of Y' in the footer, with no header on the title page.</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Task 6 - review it.</w:t>
      </w:r>
    </w:p>
    <w:p>
      <w:pPr>
        <w:spacing w:after="0" w:line="276"/>
        <w:jc w:val="left"/>
      </w:pPr>
      <w:r>
        <w:rPr>
          <w:rFonts w:ascii="Arial" w:cs="Arial" w:eastAsia="Arial" w:hAnsi="Arial"/>
          <w:b w:val="false"/>
          <w:bCs w:val="false"/>
          <w:i w:val="false"/>
          <w:iCs w:val="false"/>
          <w:sz w:val="22"/>
          <w:szCs w:val="22"/>
        </w:rPr>
        <w:t xml:space="preserve">Turn on Track Changes and edit section 7 as if you disagreed with recommendation three. Add a comment saying why. Then accept some changes and reject others.</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Task 7 - make it a template.</w:t>
      </w:r>
    </w:p>
    <w:p>
      <w:pPr>
        <w:spacing w:after="0" w:line="276"/>
        <w:jc w:val="left"/>
      </w:pPr>
      <w:r>
        <w:rPr>
          <w:rFonts w:ascii="Arial" w:cs="Arial" w:eastAsia="Arial" w:hAnsi="Arial"/>
          <w:b w:val="false"/>
          <w:bCs w:val="false"/>
          <w:i w:val="false"/>
          <w:iCs w:val="false"/>
          <w:sz w:val="22"/>
          <w:szCs w:val="22"/>
        </w:rPr>
        <w:t xml:space="preserve">Save your styled, structured version as a .dotx so the next annual report starts correct.</w:t>
      </w:r>
    </w:p>
    <w:p>
      <w:pPr>
        <w:spacing w:after="0" w:line="276"/>
        <w:jc w:val="left"/>
      </w:pPr>
      <w:r>
        <w:rPr>
          <w:rFonts w:ascii="Arial" w:cs="Arial" w:eastAsia="Arial" w:hAnsi="Arial"/>
          <w:b w:val="false"/>
          <w:bCs w:val="false"/>
          <w:i w:val="false"/>
          <w:iCs w:val="false"/>
          <w:sz w:val="22"/>
          <w:szCs w:val="22"/>
        </w:rPr>
        <w:t xml:space="preserve"/>
      </w:r>
    </w:p>
    <w:p>
      <w:pPr>
        <w:spacing w:after="0" w:line="276"/>
        <w:jc w:val="left"/>
      </w:pPr>
      <w:r>
        <w:rPr>
          <w:rFonts w:ascii="Arial" w:cs="Arial" w:eastAsia="Arial" w:hAnsi="Arial"/>
          <w:b/>
          <w:bCs/>
          <w:i w:val="false"/>
          <w:iCs w:val="false"/>
          <w:sz w:val="22"/>
          <w:szCs w:val="22"/>
        </w:rPr>
        <w:t xml:space="preserve">Finished when: the contents page rebuilds itself, page numbers are right in both sections, the table caption is numbered, and the Navigation pane matches the contents page exactly.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2026-08-25T08:38:13.665Z</dcterms:created>
  <dcterms:modified xsi:type="dcterms:W3CDTF">2026-08-25T08:38:13.665Z</dcterms:modified>
</cp:coreProperties>
</file>

<file path=docProps/custom.xml><?xml version="1.0" encoding="utf-8"?>
<Properties xmlns="http://schemas.openxmlformats.org/officeDocument/2006/custom-properties" xmlns:vt="http://schemas.openxmlformats.org/officeDocument/2006/docPropsVTypes"/>
</file>